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DA6B6CC">
      <w:pPr>
        <w:rPr>
          <w:sz w:val="48"/>
        </w:rPr>
      </w:pPr>
    </w:p>
    <w:p w14:paraId="5E53A872">
      <w:pPr>
        <w:rPr>
          <w:sz w:val="48"/>
        </w:rPr>
      </w:pPr>
    </w:p>
    <w:p w14:paraId="29727F8B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鸿运财富2025年22号 </w:t>
      </w:r>
    </w:p>
    <w:p w14:paraId="799B7312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2026年半年度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5EDB3FF9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2DE73CDA">
      <w:pPr>
        <w:jc w:val="center"/>
        <w:rPr>
          <w:rFonts w:ascii="宋体" w:hAnsi="宋体"/>
          <w:sz w:val="28"/>
          <w:szCs w:val="30"/>
        </w:rPr>
      </w:pPr>
    </w:p>
    <w:p w14:paraId="36B44B8E">
      <w:pPr>
        <w:jc w:val="center"/>
        <w:rPr>
          <w:rFonts w:ascii="宋体" w:hAnsi="宋体"/>
          <w:sz w:val="28"/>
          <w:szCs w:val="30"/>
        </w:rPr>
      </w:pPr>
    </w:p>
    <w:p w14:paraId="5C43CAF2">
      <w:pPr>
        <w:jc w:val="center"/>
        <w:rPr>
          <w:rFonts w:ascii="宋体" w:hAnsi="宋体"/>
          <w:sz w:val="28"/>
          <w:szCs w:val="30"/>
        </w:rPr>
      </w:pPr>
    </w:p>
    <w:p w14:paraId="74426B19">
      <w:pPr>
        <w:jc w:val="center"/>
        <w:rPr>
          <w:rFonts w:ascii="宋体" w:hAnsi="宋体"/>
          <w:sz w:val="28"/>
          <w:szCs w:val="30"/>
        </w:rPr>
      </w:pPr>
    </w:p>
    <w:p w14:paraId="75637C0F">
      <w:pPr>
        <w:jc w:val="center"/>
        <w:rPr>
          <w:rFonts w:ascii="宋体" w:hAnsi="宋体"/>
          <w:sz w:val="28"/>
          <w:szCs w:val="30"/>
        </w:rPr>
      </w:pPr>
    </w:p>
    <w:p w14:paraId="0F2318EA">
      <w:pPr>
        <w:jc w:val="center"/>
        <w:rPr>
          <w:rFonts w:ascii="宋体" w:hAnsi="宋体"/>
          <w:sz w:val="28"/>
          <w:szCs w:val="30"/>
        </w:rPr>
      </w:pPr>
    </w:p>
    <w:p w14:paraId="41E47AE3">
      <w:pPr>
        <w:jc w:val="center"/>
        <w:rPr>
          <w:rFonts w:ascii="宋体" w:hAnsi="宋体"/>
          <w:sz w:val="28"/>
          <w:szCs w:val="30"/>
        </w:rPr>
      </w:pPr>
    </w:p>
    <w:p w14:paraId="5F078C3C">
      <w:pPr>
        <w:jc w:val="center"/>
        <w:rPr>
          <w:rFonts w:ascii="宋体" w:hAnsi="宋体"/>
          <w:sz w:val="28"/>
          <w:szCs w:val="30"/>
        </w:rPr>
      </w:pPr>
    </w:p>
    <w:p w14:paraId="0ECA1FB4">
      <w:pPr>
        <w:jc w:val="center"/>
        <w:rPr>
          <w:rFonts w:ascii="宋体" w:hAnsi="宋体"/>
          <w:sz w:val="28"/>
          <w:szCs w:val="30"/>
        </w:rPr>
      </w:pPr>
    </w:p>
    <w:p w14:paraId="256D0C5A">
      <w:pPr>
        <w:jc w:val="center"/>
        <w:rPr>
          <w:rFonts w:ascii="宋体" w:hAnsi="宋体"/>
          <w:sz w:val="28"/>
          <w:szCs w:val="30"/>
        </w:rPr>
      </w:pPr>
    </w:p>
    <w:p w14:paraId="323A6F0B">
      <w:pPr>
        <w:jc w:val="center"/>
        <w:rPr>
          <w:rFonts w:ascii="宋体" w:hAnsi="宋体"/>
          <w:sz w:val="28"/>
          <w:szCs w:val="30"/>
        </w:rPr>
      </w:pPr>
    </w:p>
    <w:p w14:paraId="7100D564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 w14:paraId="5D0AF25C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产品托管人：中国工商银行股份有限公司</w:t>
      </w:r>
    </w:p>
    <w:p w14:paraId="40A8E2DD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58C45653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39C7DD92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67A6311D">
      <w:pPr>
        <w:rPr>
          <w:rFonts w:ascii="宋体" w:hAnsi="宋体"/>
          <w:sz w:val="28"/>
          <w:szCs w:val="30"/>
        </w:rPr>
      </w:pPr>
    </w:p>
    <w:p w14:paraId="2131B6A7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110048FD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 w14:paraId="03754D17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 w14:paraId="4B22C81D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 w14:paraId="01BEB242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 w14:paraId="4C29AA3F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 w14:paraId="6F4B9358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2026-01-01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2026-06-30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 w14:paraId="09584A00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21A054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98A845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 w14:paraId="6309078B"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 w14:paraId="5A9C55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 w14:paraId="770EBA3E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 w14:paraId="320A76C3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鸿运财富2025年22号</w:t>
            </w:r>
          </w:p>
        </w:tc>
      </w:tr>
      <w:tr w14:paraId="424233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0DB2A6C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AD9FABA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C1088125000040 </w:t>
            </w:r>
          </w:p>
        </w:tc>
      </w:tr>
      <w:tr w14:paraId="5167C1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61979C0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9E3E6B1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2025-08-26 </w:t>
            </w:r>
          </w:p>
        </w:tc>
      </w:tr>
      <w:tr w14:paraId="1C4140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1302E08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BB24B65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210,013,000.00 </w:t>
            </w:r>
          </w:p>
        </w:tc>
      </w:tr>
      <w:tr w14:paraId="25F9C4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43430E9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D25BC2F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6B8B04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57D1C3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4B56BF2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2.55/年</w:t>
            </w:r>
          </w:p>
        </w:tc>
      </w:tr>
      <w:tr w14:paraId="0FE78E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80B6F0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2C0E86F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2.58/年</w:t>
            </w:r>
          </w:p>
        </w:tc>
      </w:tr>
      <w:tr w14:paraId="1AB755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D9FEE6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25022F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9D0FC87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2.58/年</w:t>
            </w:r>
          </w:p>
        </w:tc>
      </w:tr>
      <w:tr w14:paraId="31EF83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607A03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5741ADD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2.53/年</w:t>
            </w:r>
          </w:p>
        </w:tc>
      </w:tr>
      <w:tr w14:paraId="78874A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F3B5CF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1BD7D62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2.5/年</w:t>
            </w:r>
          </w:p>
        </w:tc>
      </w:tr>
      <w:tr w14:paraId="4F95D8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B4AE5F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25022C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05DAFCC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2.52/年</w:t>
            </w:r>
          </w:p>
        </w:tc>
      </w:tr>
      <w:tr w14:paraId="207130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136BD41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27BB8D6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/>
                <w:color w:val="000000"/>
                <w:kern w:val="2"/>
              </w:rPr>
              <w:t>101.23</w:t>
            </w:r>
          </w:p>
        </w:tc>
      </w:tr>
      <w:tr w14:paraId="66D431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653691A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F8350A0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76B6EF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70E2CE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7515B5F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0.25</w:t>
            </w:r>
          </w:p>
        </w:tc>
      </w:tr>
      <w:tr w14:paraId="7487C1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C12048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A6E4AA9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0.22</w:t>
            </w:r>
          </w:p>
        </w:tc>
      </w:tr>
      <w:tr w14:paraId="321B7F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B987E6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25022F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9AE7271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0.22</w:t>
            </w:r>
          </w:p>
        </w:tc>
      </w:tr>
      <w:tr w14:paraId="53E2FC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43C666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CBFEDBE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0.27</w:t>
            </w:r>
          </w:p>
        </w:tc>
      </w:tr>
      <w:tr w14:paraId="5CE473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783E53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4043356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0.3</w:t>
            </w:r>
          </w:p>
        </w:tc>
      </w:tr>
      <w:tr w14:paraId="4081B4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C76659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25022C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FF71602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0.28</w:t>
            </w:r>
          </w:p>
        </w:tc>
      </w:tr>
      <w:tr w14:paraId="4CB2FD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7BC1DAA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40FD574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 w14:paraId="4D1B78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4F53688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ABF3681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 w14:paraId="0CA205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D3F968C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E49B1A2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0AC154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6298E39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F51C575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</w:t>
            </w:r>
          </w:p>
        </w:tc>
      </w:tr>
    </w:tbl>
    <w:p w14:paraId="4AF76D59"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 w14:paraId="5EBFD554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7126C1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0F081D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 w14:paraId="665FB088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38D8AE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E35D8A"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 w14:paraId="281D1371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 w14:paraId="626F75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14:paraId="5E9604BD"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14:paraId="7829735C"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2026-01-01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2026-06-30</w:t>
            </w:r>
          </w:p>
        </w:tc>
      </w:tr>
      <w:tr w14:paraId="793D09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48A22EA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3902D76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214,518,216.20</w:t>
            </w:r>
          </w:p>
        </w:tc>
      </w:tr>
      <w:tr w14:paraId="3C1AE1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503462F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25022A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C36BC8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50,386,293.47</w:t>
            </w:r>
          </w:p>
        </w:tc>
      </w:tr>
      <w:tr w14:paraId="3834E7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7C12078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7F7C7F6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51,079,383.85</w:t>
            </w:r>
          </w:p>
        </w:tc>
      </w:tr>
      <w:tr w14:paraId="1CF11F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2512998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25022C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0FC5105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50,995,191.97</w:t>
            </w:r>
          </w:p>
        </w:tc>
      </w:tr>
      <w:tr w14:paraId="547CBE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7D34919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25022F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3898BE1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11,373,097.53</w:t>
            </w:r>
          </w:p>
        </w:tc>
      </w:tr>
      <w:tr w14:paraId="26F9DB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1944263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25022H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30C5771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24,943,036.47</w:t>
            </w:r>
          </w:p>
        </w:tc>
      </w:tr>
      <w:tr w14:paraId="5B305A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35CD6E7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25022X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574E14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25,741,212.91</w:t>
            </w:r>
          </w:p>
        </w:tc>
      </w:tr>
      <w:tr w14:paraId="62A605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D58F76C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04F9058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1.02145208</w:t>
            </w:r>
          </w:p>
        </w:tc>
      </w:tr>
      <w:tr w14:paraId="0B2FF7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E9D777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25022A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9E663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1.02116439</w:t>
            </w:r>
          </w:p>
        </w:tc>
      </w:tr>
      <w:tr w14:paraId="3F19F6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313DEF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0CA0D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1.02158767</w:t>
            </w:r>
          </w:p>
        </w:tc>
      </w:tr>
      <w:tr w14:paraId="34A6CB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E8CDF2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25022C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580F7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1.0213337</w:t>
            </w:r>
          </w:p>
        </w:tc>
      </w:tr>
      <w:tr w14:paraId="75A006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B17B99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25022F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BE421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1.02184164</w:t>
            </w:r>
          </w:p>
        </w:tc>
      </w:tr>
      <w:tr w14:paraId="5A3379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CE4FDA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97008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1.02141836</w:t>
            </w:r>
          </w:p>
        </w:tc>
      </w:tr>
      <w:tr w14:paraId="04B1AC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F00BD8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21A5B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1.02184164</w:t>
            </w:r>
          </w:p>
        </w:tc>
      </w:tr>
      <w:tr w14:paraId="72640A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B218D7A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276BEDA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1.02145208</w:t>
            </w:r>
          </w:p>
        </w:tc>
      </w:tr>
      <w:tr w14:paraId="6B0642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EB58E8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25022A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2503E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1.02116439</w:t>
            </w:r>
          </w:p>
        </w:tc>
      </w:tr>
      <w:tr w14:paraId="47222E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EE1EAD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DB9C2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1.02158767</w:t>
            </w:r>
          </w:p>
        </w:tc>
      </w:tr>
      <w:tr w14:paraId="4636FD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EE98B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25022C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B1756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1.0213337</w:t>
            </w:r>
          </w:p>
        </w:tc>
      </w:tr>
      <w:tr w14:paraId="7DA273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F0E5CD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25022F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79E2A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1.02184164</w:t>
            </w:r>
          </w:p>
        </w:tc>
      </w:tr>
      <w:tr w14:paraId="5E0489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B155323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F95AB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1.02141836</w:t>
            </w:r>
          </w:p>
        </w:tc>
      </w:tr>
      <w:tr w14:paraId="66731C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573D54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89473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1.02184164</w:t>
            </w:r>
          </w:p>
        </w:tc>
      </w:tr>
      <w:tr w14:paraId="26FB2C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F826841">
            <w:pPr>
              <w:pStyle w:val="51"/>
              <w:spacing w:line="320" w:lineRule="atLeas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1D64F34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1.25</w:t>
            </w:r>
          </w:p>
        </w:tc>
      </w:tr>
      <w:tr w14:paraId="0A2579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49869FE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25022A（%）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1035D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1.23</w:t>
            </w:r>
          </w:p>
        </w:tc>
      </w:tr>
      <w:tr w14:paraId="2AF0AE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4EEE893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25022B（%）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8060B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1.25</w:t>
            </w:r>
          </w:p>
        </w:tc>
      </w:tr>
      <w:tr w14:paraId="01F696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B1A980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25022C（%）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3CF4D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1.24</w:t>
            </w:r>
          </w:p>
        </w:tc>
      </w:tr>
      <w:tr w14:paraId="744112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7E21CB7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25022F（%）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87F39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1.27</w:t>
            </w:r>
          </w:p>
        </w:tc>
      </w:tr>
      <w:tr w14:paraId="205C4E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D8700C2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25022H（%）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0C756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1.24</w:t>
            </w:r>
          </w:p>
        </w:tc>
      </w:tr>
      <w:tr w14:paraId="375024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E9F6A00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25022X（%）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8AC5C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1.27</w:t>
            </w:r>
          </w:p>
        </w:tc>
      </w:tr>
    </w:tbl>
    <w:p w14:paraId="4DB34911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注：除产品合同和说明书另有规定外，期末产品份额净值、期末产品份额累计净值按截位法保留至小数点后第8</w:t>
      </w:r>
      <w:r>
        <w:rPr>
          <w:rFonts w:hint="eastAsia" w:ascii="宋体" w:hAnsi="宋体" w:cs="宋体"/>
          <w:color w:val="000000"/>
          <w:sz w:val="24"/>
          <w:szCs w:val="24"/>
        </w:rPr>
        <w:t>位，其他财务指标保留至小数点后第2位。</w:t>
      </w:r>
    </w:p>
    <w:p w14:paraId="2908269E">
      <w:pPr>
        <w:ind w:firstLine="400"/>
        <w:jc w:val="center"/>
        <w:rPr>
          <w:rFonts w:eastAsiaTheme="minorEastAsia"/>
        </w:rPr>
      </w:pPr>
    </w:p>
    <w:p w14:paraId="2545ABEA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 w14:paraId="2D91DE52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71A8FD7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21183CF8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9D90F65"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 w14:paraId="395F0F4F"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 w14:paraId="049792BC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2026年上半年，在经济弱复苏、货币政策宽松的背景下，债券市场呈现“震荡走强”格局。一季度，国内经济弱复苏，货币政策维持适度宽松基调，外围扰动加大，债券收益率震荡下行。1月在股债跷跷板效应以及年初配置盘集中入场的影响下，债券收益率先上后下；2月资金宽松主导债券市场定价，收益率持续下行；3月美伊战争引发的通胀预期和资金宽松影响下，债券长短行情分化，曲线收益率陡峭化，整体震荡偏强。二季度在经济基本面数据偏弱的背景下，资金成为影响市场收益率定价的核心因素。4月流动性超预期宽松，收益率下行；5月资金松紧交替、整体偏松；6月流动性转紧，债券收益率反弹后进入窄幅震荡阶段。</w:t>
      </w:r>
    </w:p>
    <w:p w14:paraId="17C64669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封闭式产品坚持稳健运作的投资理念，通过对国内外宏观经济形势、金融市场运行情况的综合分析，在严格控制风险的前提下，以中高等级信用债为底仓，积极构建和调整投资组合。上半年，组合保持中性久期水平，积极配置利差保护较足的信用资产，维持杠杆策略，同时关注交易活跃品种的波段机会，不断丰富投资品种，根据对后市的研判灵活调整资产久期与杠杆水平，力求为客户提供稳定的投资收益。</w:t>
      </w:r>
    </w:p>
    <w:p w14:paraId="261CDA0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 w14:paraId="27D161EE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 w14:paraId="6A4130D4"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 w14:paraId="299E37C7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 w14:paraId="087CE517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0B2F3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0347193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6A62C713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4A2350A1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1950E583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 w14:paraId="0E588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13FDBFA0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72539BB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5AF76C7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3B523C0C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522A42F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67FC83B5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 w14:paraId="4FC78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4F856B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B82CE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32CCAB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FE1190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60D31D7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C3801E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730A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58F1AC4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F2593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EC5E63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48AF22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32EE0B4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8468CF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22D4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645F1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8FEE7C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80679C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18C346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5742D2B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7BDCD1E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2160F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D5D80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89F8D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8A9219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BE6E99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5C7B993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E810B8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7F6B1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DFB668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E2D19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D25608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211,292,423.85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64FE4A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97.30</w:t>
            </w:r>
          </w:p>
        </w:tc>
        <w:tc>
          <w:tcPr>
            <w:tcW w:w="1653" w:type="dxa"/>
            <w:vAlign w:val="center"/>
          </w:tcPr>
          <w:p w14:paraId="2BD1AE8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2C80DB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74C4C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362F42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3ABADFF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9E46F8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191,737,595.56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40796F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88.29</w:t>
            </w:r>
          </w:p>
        </w:tc>
        <w:tc>
          <w:tcPr>
            <w:tcW w:w="1653" w:type="dxa"/>
            <w:vAlign w:val="center"/>
          </w:tcPr>
          <w:p w14:paraId="1F94E97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37CE3D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F3FF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00EEE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BD91D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E57151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19,554,828.29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56DC31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9.00</w:t>
            </w:r>
          </w:p>
        </w:tc>
        <w:tc>
          <w:tcPr>
            <w:tcW w:w="1653" w:type="dxa"/>
            <w:vAlign w:val="center"/>
          </w:tcPr>
          <w:p w14:paraId="493CC41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32C762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7AD5E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33823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F35938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C2B8B9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B3554D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347E5C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9484C9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1CD6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01F5DA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58E17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61509B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5FB1E6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432C4AC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3A88883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9AA3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6092B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8036FF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502506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5C9F13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41D8BA4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4C55F91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5622A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D2101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0EB55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0E7B2E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E5B18E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60F4EF4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A4DC15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7302C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52EE0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AD9CB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729E65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488C29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2CE024D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583DD62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F079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BBDE56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04A14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C83533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B812A9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652D48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CA9EC6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2015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893A0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701EF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FBD476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C2B00A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345F0C3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379D54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A0F3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61A43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AC42F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EBE5ED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AFE11F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1996B78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796C9AC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B387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CDB488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1826E2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2467AD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5,863,935.70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D46107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2.70</w:t>
            </w:r>
          </w:p>
        </w:tc>
        <w:tc>
          <w:tcPr>
            <w:tcW w:w="1653" w:type="dxa"/>
            <w:vAlign w:val="center"/>
          </w:tcPr>
          <w:p w14:paraId="6D912B5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6AF563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09A4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F4EDCA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B7E888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ED2860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49EB4F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204082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C4411D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938A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9173C4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EB4FE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BE5E05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716B07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622151E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869190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AB02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0F61ED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EE7B2F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0696E0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EE5198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5027EDC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65D11E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1DF9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4F40D78E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14:paraId="4DC84623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237FDE9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217,156,359.55</w:t>
            </w:r>
          </w:p>
        </w:tc>
        <w:tc>
          <w:tcPr>
            <w:tcW w:w="1749" w:type="dxa"/>
            <w:shd w:val="clear" w:color="auto" w:fill="auto"/>
          </w:tcPr>
          <w:p w14:paraId="38DA7C1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 w14:paraId="38A0952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</w:tcPr>
          <w:p w14:paraId="212AD93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</w:tbl>
    <w:p w14:paraId="0E6ACD6A">
      <w:pPr>
        <w:ind w:left="420" w:leftChars="200"/>
        <w:jc w:val="left"/>
        <w:rPr>
          <w:rFonts w:ascii="宋体" w:hAnsi="宋体"/>
          <w:sz w:val="24"/>
        </w:rPr>
      </w:pPr>
    </w:p>
    <w:p w14:paraId="6608DD6E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</w:p>
    <w:p w14:paraId="6D1953C7"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 w14:paraId="5C16EE24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 w14:paraId="19C79771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08F95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15D4EBBE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2EC55EDC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6345BAF9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45AD2A8E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 w14:paraId="56652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2CAF2030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8FF7929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25淄博04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C36B2E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20,827,602.47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0DAEBF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6"/>
            <w:bookmarkStart w:id="1" w:name="OLE_LINK5"/>
            <w:r>
              <w:rPr>
                <w:rFonts w:ascii="宋体" w:hAnsi="宋体" w:cs="宋体"/>
                <w:color w:val="000000"/>
                <w:sz w:val="24"/>
                <w:szCs w:val="24"/>
              </w:rPr>
              <w:t>9.71</w:t>
            </w:r>
            <w:bookmarkEnd w:id="0"/>
            <w:bookmarkEnd w:id="1"/>
          </w:p>
        </w:tc>
      </w:tr>
      <w:tr w14:paraId="6DE1D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B7CBDDF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10D0FE8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23溧开04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82545D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20,711,130.96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E64744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9.65</w:t>
            </w:r>
          </w:p>
        </w:tc>
      </w:tr>
      <w:tr w14:paraId="350A0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391A3E4F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48B77C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26淄金K1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A3EC98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20,514,406.85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5A735D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9.56</w:t>
            </w:r>
          </w:p>
        </w:tc>
      </w:tr>
      <w:tr w14:paraId="47C1B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3A5E78EB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48E387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25海控02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CB2905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19,811,390.57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74F395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9.24</w:t>
            </w:r>
          </w:p>
        </w:tc>
      </w:tr>
      <w:tr w14:paraId="73CDC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05B448FB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6E3758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25海控01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087C84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19,688,544.38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1192FC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9.18</w:t>
            </w:r>
          </w:p>
        </w:tc>
      </w:tr>
      <w:tr w14:paraId="28149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38E8709A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1E539D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24青岛城创MTN002(科创票据)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4F9768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19,582,663.11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548DC5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9.13</w:t>
            </w:r>
          </w:p>
        </w:tc>
      </w:tr>
      <w:tr w14:paraId="494B5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2E1F5E5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0A310F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山财03A2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172AF0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19,554,828.29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302422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9.12</w:t>
            </w:r>
          </w:p>
        </w:tc>
      </w:tr>
      <w:tr w14:paraId="444C2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3B42EBC9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D9DC918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21余投04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D8D925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18,703,883.34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E08542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8.72</w:t>
            </w:r>
          </w:p>
        </w:tc>
      </w:tr>
      <w:tr w14:paraId="31413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0B4F6B1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D9391B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23泰金01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EFE71C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17,807,465.07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8BFB10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8.30</w:t>
            </w:r>
          </w:p>
        </w:tc>
      </w:tr>
      <w:tr w14:paraId="64D1D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28867D53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093A498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23禹城03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9B4C13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10,522,108.36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B5C360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4.90</w:t>
            </w:r>
          </w:p>
        </w:tc>
      </w:tr>
    </w:tbl>
    <w:p w14:paraId="05E2D5DD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3973575C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 w14:paraId="4CBAAEA4"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74CDE6C9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 w14:paraId="6D715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 w14:paraId="2EF181F4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1A3C0F1A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7D164B08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 w14:paraId="6B23F591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1372F5B2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6C013E84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 w14:paraId="7341F6DB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 w14:paraId="52CC3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 w14:paraId="41329264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1781FDC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2F87B96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6F10740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5603458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 w14:paraId="25371EF4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14:paraId="3B63883C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71D3D580"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 w14:paraId="469388D8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 w14:paraId="3D3625CF"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 w14:paraId="363F8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0EDB1C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82ACC1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210,013,000.00</w:t>
            </w:r>
          </w:p>
        </w:tc>
      </w:tr>
      <w:tr w14:paraId="790C2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31CA23DB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25022A</w:t>
            </w:r>
          </w:p>
        </w:tc>
        <w:tc>
          <w:tcPr>
            <w:tcW w:w="6008" w:type="dxa"/>
            <w:shd w:val="clear" w:color="auto" w:fill="auto"/>
          </w:tcPr>
          <w:p w14:paraId="38EDE8E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49,342,000.00</w:t>
            </w:r>
          </w:p>
        </w:tc>
      </w:tr>
      <w:tr w14:paraId="5FB8C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2A72788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25022B</w:t>
            </w:r>
          </w:p>
        </w:tc>
        <w:tc>
          <w:tcPr>
            <w:tcW w:w="6008" w:type="dxa"/>
            <w:shd w:val="clear" w:color="auto" w:fill="auto"/>
          </w:tcPr>
          <w:p w14:paraId="1495EBE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50,000,000.00</w:t>
            </w:r>
          </w:p>
        </w:tc>
      </w:tr>
      <w:tr w14:paraId="09264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1B0BC4B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25022C</w:t>
            </w:r>
          </w:p>
        </w:tc>
        <w:tc>
          <w:tcPr>
            <w:tcW w:w="6008" w:type="dxa"/>
            <w:shd w:val="clear" w:color="auto" w:fill="auto"/>
          </w:tcPr>
          <w:p w14:paraId="7A3D5F2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49,930,000.00</w:t>
            </w:r>
          </w:p>
        </w:tc>
      </w:tr>
      <w:tr w14:paraId="27556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E9FB44B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25022F</w:t>
            </w:r>
          </w:p>
        </w:tc>
        <w:tc>
          <w:tcPr>
            <w:tcW w:w="6008" w:type="dxa"/>
            <w:shd w:val="clear" w:color="auto" w:fill="auto"/>
          </w:tcPr>
          <w:p w14:paraId="4207144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11,130,000.00</w:t>
            </w:r>
          </w:p>
        </w:tc>
      </w:tr>
      <w:tr w14:paraId="7CAE7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2E3C94B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25022H</w:t>
            </w:r>
          </w:p>
        </w:tc>
        <w:tc>
          <w:tcPr>
            <w:tcW w:w="6008" w:type="dxa"/>
            <w:shd w:val="clear" w:color="auto" w:fill="auto"/>
          </w:tcPr>
          <w:p w14:paraId="57009BB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24,420,000.00</w:t>
            </w:r>
          </w:p>
        </w:tc>
      </w:tr>
      <w:tr w14:paraId="1536F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9FA110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25022X</w:t>
            </w:r>
          </w:p>
        </w:tc>
        <w:tc>
          <w:tcPr>
            <w:tcW w:w="6008" w:type="dxa"/>
            <w:shd w:val="clear" w:color="auto" w:fill="auto"/>
          </w:tcPr>
          <w:p w14:paraId="5E84154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25,191,000.00</w:t>
            </w:r>
          </w:p>
        </w:tc>
      </w:tr>
      <w:tr w14:paraId="318DA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8D65A66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9DA29E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E9BA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5ECB78E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665F85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5D83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D0CECA3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5E2F2A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210,013,000.00</w:t>
            </w:r>
          </w:p>
        </w:tc>
      </w:tr>
      <w:tr w14:paraId="5D709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374504DA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25022A</w:t>
            </w:r>
          </w:p>
        </w:tc>
        <w:tc>
          <w:tcPr>
            <w:tcW w:w="6008" w:type="dxa"/>
            <w:shd w:val="clear" w:color="auto" w:fill="auto"/>
          </w:tcPr>
          <w:p w14:paraId="73C3C53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49,342,000.00</w:t>
            </w:r>
          </w:p>
        </w:tc>
      </w:tr>
      <w:tr w14:paraId="5A015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41B019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25022B</w:t>
            </w:r>
          </w:p>
        </w:tc>
        <w:tc>
          <w:tcPr>
            <w:tcW w:w="6008" w:type="dxa"/>
            <w:shd w:val="clear" w:color="auto" w:fill="auto"/>
          </w:tcPr>
          <w:p w14:paraId="04031AF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50,000,000.00</w:t>
            </w:r>
          </w:p>
        </w:tc>
      </w:tr>
      <w:tr w14:paraId="36771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49828EB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25022C</w:t>
            </w:r>
          </w:p>
        </w:tc>
        <w:tc>
          <w:tcPr>
            <w:tcW w:w="6008" w:type="dxa"/>
            <w:shd w:val="clear" w:color="auto" w:fill="auto"/>
          </w:tcPr>
          <w:p w14:paraId="7A86056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49,930,000.00</w:t>
            </w:r>
          </w:p>
        </w:tc>
      </w:tr>
      <w:tr w14:paraId="1ED76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3C2E01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25022F</w:t>
            </w:r>
          </w:p>
        </w:tc>
        <w:tc>
          <w:tcPr>
            <w:tcW w:w="6008" w:type="dxa"/>
            <w:shd w:val="clear" w:color="auto" w:fill="auto"/>
          </w:tcPr>
          <w:p w14:paraId="5017D2D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11,130,000.00</w:t>
            </w:r>
          </w:p>
        </w:tc>
      </w:tr>
      <w:tr w14:paraId="4C659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DECBF0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25022H</w:t>
            </w:r>
          </w:p>
        </w:tc>
        <w:tc>
          <w:tcPr>
            <w:tcW w:w="6008" w:type="dxa"/>
            <w:shd w:val="clear" w:color="auto" w:fill="auto"/>
          </w:tcPr>
          <w:p w14:paraId="2FEC8BF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24,420,000.00</w:t>
            </w:r>
          </w:p>
        </w:tc>
      </w:tr>
      <w:tr w14:paraId="59CCD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8481D6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25022X</w:t>
            </w:r>
          </w:p>
        </w:tc>
        <w:tc>
          <w:tcPr>
            <w:tcW w:w="6008" w:type="dxa"/>
            <w:shd w:val="clear" w:color="auto" w:fill="auto"/>
          </w:tcPr>
          <w:p w14:paraId="691C750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25,191,000.00</w:t>
            </w:r>
          </w:p>
        </w:tc>
      </w:tr>
    </w:tbl>
    <w:p w14:paraId="5D1153AE"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 w14:paraId="2D252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3BC780E"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1B0F65F6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130DB3FD"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2851307F"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 w14:paraId="5BC42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37F2951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469297BF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中国工商银行股份有限公司山东省分行资产托管专户-齐鲁鸿运财富2025年22号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654FDE42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1602023929200368524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644F1B14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工商银行济南趵突泉支行</w:t>
            </w:r>
          </w:p>
        </w:tc>
      </w:tr>
    </w:tbl>
    <w:p w14:paraId="45C8D9AE">
      <w:pPr>
        <w:spacing w:line="360" w:lineRule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</w:p>
    <w:p w14:paraId="6AD12BE1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1AC4E43F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 w14:paraId="3B43DEE0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 w14:paraId="7CA4CAA7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 w14:paraId="6D67CFCF"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 w14:paraId="7DDAAEDC"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 w14:paraId="0DA9B55A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 w14:paraId="13636821"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2026-08-29</w:t>
      </w:r>
    </w:p>
    <w:p w14:paraId="73573AF4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4AF752"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 w14:paraId="2789A041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E120CB"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71932738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2D3613D8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  <w:rsid w:val="7E45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7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董鲁豫</cp:lastModifiedBy>
  <cp:lastPrinted>2411-12-31T15:59:00Z</cp:lastPrinted>
  <dcterms:modified xsi:type="dcterms:W3CDTF">2026-07-24T07:19:40Z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74128E040AC64E1FACE515C7E3649458</vt:lpwstr>
  </property>
</Properties>
</file>