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28C4286">
      <w:pPr>
        <w:rPr>
          <w:sz w:val="48"/>
        </w:rPr>
      </w:pPr>
    </w:p>
    <w:p w14:paraId="5AF9D870">
      <w:pPr>
        <w:rPr>
          <w:sz w:val="48"/>
        </w:rPr>
      </w:pPr>
    </w:p>
    <w:p w14:paraId="5882FF2F">
      <w:pPr>
        <w:jc w:val="center"/>
        <w:rPr>
          <w:rFonts w:ascii="宋体" w:hAnsi="宋体"/>
          <w:b/>
          <w:bCs/>
          <w:sz w:val="48"/>
          <w:szCs w:val="30"/>
        </w:rPr>
      </w:pPr>
      <w:r>
        <w:rPr>
          <w:rFonts w:ascii="宋体" w:hAnsi="宋体"/>
          <w:b/>
          <w:bCs/>
          <w:sz w:val="48"/>
          <w:szCs w:val="30"/>
        </w:rPr>
        <w:t xml:space="preserve">财复盈35天4号 </w:t>
      </w:r>
    </w:p>
    <w:p w14:paraId="04C21484">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4980F399">
      <w:pPr>
        <w:jc w:val="center"/>
        <w:rPr>
          <w:rFonts w:ascii="宋体" w:hAnsi="宋体"/>
          <w:b/>
          <w:bCs/>
          <w:sz w:val="28"/>
          <w:szCs w:val="30"/>
        </w:rPr>
      </w:pPr>
    </w:p>
    <w:p w14:paraId="381385A2">
      <w:pPr>
        <w:jc w:val="center"/>
        <w:rPr>
          <w:rFonts w:ascii="宋体" w:hAnsi="宋体"/>
          <w:sz w:val="28"/>
          <w:szCs w:val="30"/>
        </w:rPr>
      </w:pPr>
    </w:p>
    <w:p w14:paraId="20EBE1C3">
      <w:pPr>
        <w:jc w:val="center"/>
        <w:rPr>
          <w:rFonts w:ascii="宋体" w:hAnsi="宋体"/>
          <w:sz w:val="28"/>
          <w:szCs w:val="30"/>
        </w:rPr>
      </w:pPr>
    </w:p>
    <w:p w14:paraId="7CDC447C">
      <w:pPr>
        <w:jc w:val="center"/>
        <w:rPr>
          <w:rFonts w:ascii="宋体" w:hAnsi="宋体"/>
          <w:sz w:val="28"/>
          <w:szCs w:val="30"/>
        </w:rPr>
      </w:pPr>
    </w:p>
    <w:p w14:paraId="17B570FB">
      <w:pPr>
        <w:jc w:val="center"/>
        <w:rPr>
          <w:rFonts w:ascii="宋体" w:hAnsi="宋体"/>
          <w:sz w:val="28"/>
          <w:szCs w:val="30"/>
        </w:rPr>
      </w:pPr>
    </w:p>
    <w:p w14:paraId="1F3800AE">
      <w:pPr>
        <w:jc w:val="center"/>
        <w:rPr>
          <w:rFonts w:ascii="宋体" w:hAnsi="宋体"/>
          <w:sz w:val="28"/>
          <w:szCs w:val="30"/>
        </w:rPr>
      </w:pPr>
    </w:p>
    <w:p w14:paraId="03594616">
      <w:pPr>
        <w:jc w:val="center"/>
        <w:rPr>
          <w:rFonts w:ascii="宋体" w:hAnsi="宋体"/>
          <w:sz w:val="28"/>
          <w:szCs w:val="30"/>
        </w:rPr>
      </w:pPr>
    </w:p>
    <w:p w14:paraId="7DA9B4B1">
      <w:pPr>
        <w:jc w:val="center"/>
        <w:rPr>
          <w:rFonts w:ascii="宋体" w:hAnsi="宋体"/>
          <w:sz w:val="28"/>
          <w:szCs w:val="30"/>
        </w:rPr>
      </w:pPr>
    </w:p>
    <w:p w14:paraId="0A8607C3">
      <w:pPr>
        <w:jc w:val="center"/>
        <w:rPr>
          <w:rFonts w:ascii="宋体" w:hAnsi="宋体"/>
          <w:sz w:val="28"/>
          <w:szCs w:val="30"/>
        </w:rPr>
      </w:pPr>
    </w:p>
    <w:p w14:paraId="767BF53A">
      <w:pPr>
        <w:jc w:val="center"/>
        <w:rPr>
          <w:rFonts w:ascii="宋体" w:hAnsi="宋体"/>
          <w:sz w:val="28"/>
          <w:szCs w:val="30"/>
        </w:rPr>
      </w:pPr>
    </w:p>
    <w:p w14:paraId="26F289A8">
      <w:pPr>
        <w:jc w:val="center"/>
        <w:rPr>
          <w:rFonts w:ascii="宋体" w:hAnsi="宋体"/>
          <w:sz w:val="28"/>
          <w:szCs w:val="30"/>
        </w:rPr>
      </w:pPr>
    </w:p>
    <w:p w14:paraId="50CFCB69">
      <w:pPr>
        <w:jc w:val="center"/>
        <w:rPr>
          <w:rFonts w:ascii="宋体" w:hAnsi="宋体"/>
          <w:sz w:val="28"/>
          <w:szCs w:val="30"/>
        </w:rPr>
      </w:pPr>
    </w:p>
    <w:p w14:paraId="61CA99FC">
      <w:pPr>
        <w:ind w:firstLine="1687" w:firstLineChars="600"/>
        <w:jc w:val="left"/>
        <w:rPr>
          <w:rFonts w:ascii="宋体" w:hAnsi="宋体"/>
          <w:b/>
          <w:bCs/>
          <w:sz w:val="28"/>
          <w:szCs w:val="30"/>
        </w:rPr>
      </w:pPr>
      <w:r>
        <w:rPr>
          <w:rFonts w:ascii="宋体" w:hAnsi="宋体"/>
          <w:b/>
          <w:bCs/>
          <w:sz w:val="28"/>
          <w:szCs w:val="30"/>
        </w:rPr>
        <w:t>产品管理人：齐鲁银行股份有限公司</w:t>
      </w:r>
    </w:p>
    <w:p w14:paraId="7816F7B2">
      <w:pPr>
        <w:ind w:firstLine="1687" w:firstLineChars="600"/>
        <w:jc w:val="left"/>
        <w:rPr>
          <w:rFonts w:ascii="宋体" w:hAnsi="宋体"/>
          <w:b/>
          <w:bCs/>
          <w:sz w:val="28"/>
          <w:szCs w:val="30"/>
        </w:rPr>
      </w:pPr>
      <w:r>
        <w:rPr>
          <w:rFonts w:ascii="宋体" w:hAnsi="宋体"/>
          <w:b/>
          <w:bCs/>
          <w:sz w:val="28"/>
          <w:szCs w:val="30"/>
        </w:rPr>
        <w:t>产品托管人：招商银行股份有限公司</w:t>
      </w:r>
    </w:p>
    <w:p w14:paraId="467C2377">
      <w:pPr>
        <w:ind w:firstLine="1680" w:firstLineChars="600"/>
        <w:jc w:val="left"/>
        <w:rPr>
          <w:rFonts w:ascii="宋体" w:hAnsi="宋体"/>
          <w:sz w:val="28"/>
          <w:szCs w:val="30"/>
        </w:rPr>
      </w:pPr>
    </w:p>
    <w:p w14:paraId="3288CF20">
      <w:pPr>
        <w:ind w:firstLine="1680" w:firstLineChars="600"/>
        <w:jc w:val="left"/>
        <w:rPr>
          <w:rFonts w:ascii="宋体" w:hAnsi="宋体"/>
          <w:sz w:val="28"/>
          <w:szCs w:val="30"/>
        </w:rPr>
      </w:pPr>
    </w:p>
    <w:p w14:paraId="6F2233A7">
      <w:pPr>
        <w:ind w:firstLine="1680" w:firstLineChars="600"/>
        <w:jc w:val="left"/>
        <w:rPr>
          <w:rFonts w:ascii="宋体" w:hAnsi="宋体"/>
          <w:sz w:val="28"/>
          <w:szCs w:val="30"/>
        </w:rPr>
      </w:pPr>
    </w:p>
    <w:p w14:paraId="775AC0E3">
      <w:pPr>
        <w:rPr>
          <w:rFonts w:ascii="宋体" w:hAnsi="宋体"/>
          <w:sz w:val="28"/>
          <w:szCs w:val="30"/>
        </w:rPr>
      </w:pPr>
    </w:p>
    <w:p w14:paraId="222B02BA">
      <w:pPr>
        <w:jc w:val="center"/>
        <w:rPr>
          <w:rFonts w:ascii="宋体" w:hAnsi="宋体"/>
          <w:b/>
          <w:bCs/>
          <w:sz w:val="28"/>
          <w:szCs w:val="30"/>
        </w:rPr>
      </w:pPr>
    </w:p>
    <w:p w14:paraId="2635B4DE">
      <w:pPr>
        <w:jc w:val="center"/>
        <w:rPr>
          <w:rFonts w:ascii="宋体" w:hAnsi="宋体"/>
          <w:bCs/>
          <w:sz w:val="33"/>
          <w:szCs w:val="33"/>
        </w:rPr>
      </w:pPr>
      <w:r>
        <w:rPr>
          <w:rFonts w:hint="eastAsia" w:ascii="宋体" w:hAnsi="宋体"/>
          <w:bCs/>
          <w:sz w:val="33"/>
          <w:szCs w:val="33"/>
        </w:rPr>
        <w:t>1</w:t>
      </w:r>
      <w:r>
        <w:rPr>
          <w:rFonts w:ascii="宋体" w:hAnsi="宋体"/>
          <w:bCs/>
          <w:sz w:val="33"/>
          <w:szCs w:val="33"/>
        </w:rPr>
        <w:t xml:space="preserve"> </w:t>
      </w:r>
      <w:r>
        <w:rPr>
          <w:rFonts w:hint="eastAsia" w:ascii="宋体" w:hAnsi="宋体"/>
          <w:bCs/>
          <w:sz w:val="33"/>
          <w:szCs w:val="33"/>
        </w:rPr>
        <w:t>重要提示</w:t>
      </w:r>
    </w:p>
    <w:p w14:paraId="113B7834">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产品管理人的董事会及董事保证本报告所载资料不存在虚假记载、误导性陈述或重大遗漏，并对其内容的真实性、准确性和完整性承担个别及连带责任。</w:t>
      </w:r>
    </w:p>
    <w:p w14:paraId="35D22554">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产品管理人承诺以诚实信用、勤勉尽责的原则管理和运用产品资产，但不保证产品一定盈利。　</w:t>
      </w:r>
    </w:p>
    <w:p w14:paraId="77552DA4">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产品的过往业绩并不代表其未来表现。投资有风险，投资者在作出投资决策前应仔细阅读本产品的产品说明书。</w:t>
      </w:r>
    </w:p>
    <w:p w14:paraId="622280C6">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本报告中财务资料未经审计。</w:t>
      </w:r>
    </w:p>
    <w:p w14:paraId="5EB6E45A">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w:t>
      </w:r>
      <w:r>
        <w:rPr>
          <w:rFonts w:ascii="宋体" w:hAnsi="宋体" w:cs="宋体"/>
          <w:color w:val="000000"/>
          <w:sz w:val="24"/>
          <w:szCs w:val="24"/>
        </w:rPr>
        <w:t>报告期</w:t>
      </w:r>
      <w:r>
        <w:rPr>
          <w:rFonts w:hint="eastAsia" w:ascii="宋体" w:hAnsi="宋体" w:cs="宋体"/>
          <w:color w:val="000000"/>
          <w:sz w:val="24"/>
          <w:szCs w:val="24"/>
        </w:rPr>
        <w:t>自 2026-01-01</w:t>
      </w:r>
      <w:r>
        <w:rPr>
          <w:rFonts w:ascii="宋体" w:hAnsi="宋体" w:cs="宋体"/>
          <w:color w:val="000000"/>
          <w:sz w:val="24"/>
          <w:szCs w:val="24"/>
        </w:rPr>
        <w:t xml:space="preserve"> </w:t>
      </w:r>
      <w:r>
        <w:rPr>
          <w:rFonts w:hint="eastAsia" w:ascii="宋体" w:hAnsi="宋体" w:cs="宋体"/>
          <w:color w:val="000000"/>
          <w:sz w:val="24"/>
          <w:szCs w:val="24"/>
        </w:rPr>
        <w:t>起至 2026-06-30</w:t>
      </w:r>
      <w:r>
        <w:rPr>
          <w:rFonts w:ascii="宋体" w:hAnsi="宋体" w:cs="宋体"/>
          <w:color w:val="000000"/>
          <w:sz w:val="24"/>
          <w:szCs w:val="24"/>
        </w:rPr>
        <w:t xml:space="preserve"> 止。</w:t>
      </w:r>
    </w:p>
    <w:p w14:paraId="7C9D4283">
      <w:pPr>
        <w:jc w:val="center"/>
        <w:rPr>
          <w:rFonts w:ascii="宋体" w:hAnsi="宋体"/>
          <w:bCs/>
          <w:sz w:val="33"/>
          <w:szCs w:val="33"/>
        </w:rPr>
      </w:pPr>
      <w:r>
        <w:rPr>
          <w:rFonts w:hint="eastAsia" w:ascii="宋体" w:hAnsi="宋体"/>
          <w:bCs/>
          <w:sz w:val="33"/>
          <w:szCs w:val="33"/>
        </w:rPr>
        <w:t>2</w:t>
      </w:r>
      <w:r>
        <w:rPr>
          <w:rFonts w:ascii="宋体" w:hAnsi="宋体"/>
          <w:bCs/>
          <w:sz w:val="33"/>
          <w:szCs w:val="33"/>
        </w:rPr>
        <w:t xml:space="preserve"> </w:t>
      </w:r>
      <w:r>
        <w:rPr>
          <w:rFonts w:hint="eastAsia" w:ascii="宋体" w:hAnsi="宋体"/>
          <w:bCs/>
          <w:sz w:val="33"/>
          <w:szCs w:val="33"/>
        </w:rPr>
        <w:t xml:space="preserve">产品概况 </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7A78D79F">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5E0A3CF2">
            <w:pPr>
              <w:rPr>
                <w:rFonts w:eastAsia="Times New Roman"/>
                <w:color w:val="000000"/>
                <w:sz w:val="24"/>
                <w:szCs w:val="24"/>
              </w:rPr>
            </w:pPr>
            <w:r>
              <w:rPr>
                <w:rFonts w:hint="eastAsia" w:ascii="宋体" w:hAnsi="宋体" w:cs="宋体"/>
                <w:color w:val="000000"/>
                <w:sz w:val="24"/>
                <w:szCs w:val="24"/>
              </w:rPr>
              <w:t>2.1 产品基本情况</w:t>
            </w:r>
          </w:p>
        </w:tc>
      </w:tr>
    </w:tbl>
    <w:p w14:paraId="54E6BAE9">
      <w:pPr>
        <w:rPr>
          <w:vanish/>
          <w:sz w:val="24"/>
          <w:szCs w:val="24"/>
        </w:rPr>
      </w:pPr>
    </w:p>
    <w:tbl>
      <w:tblPr>
        <w:tblStyle w:val="17"/>
        <w:tblW w:w="8980" w:type="dxa"/>
        <w:jc w:val="center"/>
        <w:tblLayout w:type="fixed"/>
        <w:tblCellMar>
          <w:top w:w="0" w:type="dxa"/>
          <w:left w:w="108" w:type="dxa"/>
          <w:bottom w:w="0" w:type="dxa"/>
          <w:right w:w="108" w:type="dxa"/>
        </w:tblCellMar>
      </w:tblPr>
      <w:tblGrid>
        <w:gridCol w:w="4497"/>
        <w:gridCol w:w="4483"/>
      </w:tblGrid>
      <w:tr w14:paraId="7F65DB97">
        <w:tblPrEx>
          <w:tblCellMar>
            <w:top w:w="0" w:type="dxa"/>
            <w:left w:w="108" w:type="dxa"/>
            <w:bottom w:w="0" w:type="dxa"/>
            <w:right w:w="108" w:type="dxa"/>
          </w:tblCellMar>
        </w:tblPrEx>
        <w:trPr>
          <w:trHeight w:val="300" w:hRule="atLeast"/>
          <w:jc w:val="center"/>
        </w:trPr>
        <w:tc>
          <w:tcPr>
            <w:tcW w:w="4497"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14:paraId="62360162">
            <w:pPr>
              <w:pStyle w:val="51"/>
              <w:spacing w:line="320" w:lineRule="atLeast"/>
              <w:rPr>
                <w:rFonts w:ascii="宋体" w:hAnsi="宋体" w:cs="宋体"/>
                <w:color w:val="000000"/>
                <w:kern w:val="2"/>
              </w:rPr>
            </w:pPr>
            <w:r>
              <w:rPr>
                <w:rFonts w:hint="eastAsia" w:ascii="宋体" w:hAnsi="宋体" w:cs="宋体"/>
                <w:color w:val="000000"/>
                <w:kern w:val="2"/>
              </w:rPr>
              <w:t>产品中文商业全称</w:t>
            </w:r>
          </w:p>
        </w:tc>
        <w:tc>
          <w:tcPr>
            <w:tcW w:w="4483" w:type="dxa"/>
            <w:tcBorders>
              <w:top w:val="single" w:color="000000" w:sz="8" w:space="0"/>
              <w:left w:val="nil"/>
              <w:bottom w:val="single" w:color="000000" w:sz="8" w:space="0"/>
              <w:right w:val="single" w:color="000000" w:sz="8" w:space="0"/>
            </w:tcBorders>
            <w:tcMar>
              <w:top w:w="10" w:type="dxa"/>
              <w:left w:w="108" w:type="dxa"/>
              <w:bottom w:w="10" w:type="dxa"/>
              <w:right w:w="118" w:type="dxa"/>
            </w:tcMar>
          </w:tcPr>
          <w:p w14:paraId="291788C1">
            <w:pPr>
              <w:pStyle w:val="51"/>
              <w:rPr>
                <w:rFonts w:ascii="宋体" w:hAnsi="宋体" w:cs="宋体"/>
                <w:color w:val="000000"/>
                <w:kern w:val="2"/>
              </w:rPr>
            </w:pPr>
            <w:r>
              <w:rPr>
                <w:rFonts w:hint="eastAsia" w:ascii="宋体" w:hAnsi="宋体" w:cs="宋体"/>
                <w:color w:val="000000"/>
                <w:kern w:val="2"/>
              </w:rPr>
              <w:t>财复盈35天4号</w:t>
            </w:r>
          </w:p>
        </w:tc>
      </w:tr>
      <w:tr w14:paraId="1888D78C">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65B795C0">
            <w:pPr>
              <w:pStyle w:val="51"/>
              <w:spacing w:line="320" w:lineRule="atLeast"/>
              <w:rPr>
                <w:rFonts w:ascii="宋体" w:hAnsi="宋体" w:cs="宋体"/>
                <w:color w:val="000000"/>
                <w:kern w:val="2"/>
              </w:rPr>
            </w:pPr>
            <w:r>
              <w:rPr>
                <w:rFonts w:hint="eastAsia" w:ascii="宋体" w:hAnsi="宋体" w:cs="宋体"/>
                <w:color w:val="000000"/>
                <w:kern w:val="2"/>
              </w:rPr>
              <w:t>产品登记编码</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E8E8EF5">
            <w:pPr>
              <w:pStyle w:val="51"/>
              <w:rPr>
                <w:rFonts w:ascii="宋体" w:hAnsi="宋体" w:cs="宋体"/>
                <w:color w:val="000000"/>
                <w:kern w:val="2"/>
              </w:rPr>
            </w:pPr>
            <w:r>
              <w:rPr>
                <w:rFonts w:hint="eastAsia" w:ascii="宋体" w:hAnsi="宋体" w:cs="宋体"/>
                <w:color w:val="000000"/>
                <w:kern w:val="2"/>
              </w:rPr>
              <w:t xml:space="preserve">C1088122000041 </w:t>
            </w:r>
          </w:p>
        </w:tc>
      </w:tr>
      <w:tr w14:paraId="1466F050">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E360396">
            <w:pPr>
              <w:pStyle w:val="51"/>
              <w:spacing w:line="320" w:lineRule="atLeast"/>
              <w:rPr>
                <w:rFonts w:ascii="宋体" w:hAnsi="宋体" w:cs="宋体"/>
                <w:color w:val="000000"/>
                <w:kern w:val="2"/>
              </w:rPr>
            </w:pPr>
            <w:r>
              <w:rPr>
                <w:rFonts w:hint="eastAsia" w:ascii="宋体" w:hAnsi="宋体" w:cs="宋体"/>
                <w:color w:val="000000"/>
                <w:kern w:val="2"/>
              </w:rPr>
              <w:t>产品成立/起始日</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8BEDF0D">
            <w:pPr>
              <w:pStyle w:val="51"/>
              <w:rPr>
                <w:rFonts w:ascii="宋体" w:hAnsi="宋体" w:cs="宋体"/>
                <w:color w:val="000000"/>
                <w:kern w:val="2"/>
              </w:rPr>
            </w:pPr>
            <w:r>
              <w:rPr>
                <w:rFonts w:hint="eastAsia" w:ascii="宋体" w:hAnsi="宋体" w:cs="宋体"/>
                <w:color w:val="000000"/>
                <w:kern w:val="2"/>
              </w:rPr>
              <w:t xml:space="preserve">2022-07-27 </w:t>
            </w:r>
          </w:p>
        </w:tc>
      </w:tr>
      <w:tr w14:paraId="3D1BBE75">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5555699C">
            <w:pPr>
              <w:pStyle w:val="51"/>
              <w:spacing w:line="320" w:lineRule="atLeast"/>
              <w:rPr>
                <w:rFonts w:ascii="宋体" w:hAnsi="宋体" w:cs="宋体"/>
                <w:color w:val="000000"/>
                <w:kern w:val="2"/>
              </w:rPr>
            </w:pPr>
            <w:r>
              <w:rPr>
                <w:rFonts w:hint="eastAsia" w:ascii="宋体" w:hAnsi="宋体" w:cs="宋体"/>
                <w:color w:val="000000"/>
                <w:kern w:val="2"/>
              </w:rPr>
              <w:t>报告期末产品份额总额（份）</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D9C05B2">
            <w:pPr>
              <w:pStyle w:val="51"/>
              <w:rPr>
                <w:rFonts w:ascii="宋体" w:hAnsi="宋体" w:cs="宋体"/>
                <w:color w:val="000000"/>
                <w:kern w:val="2"/>
              </w:rPr>
            </w:pPr>
            <w:r>
              <w:rPr>
                <w:rFonts w:hint="eastAsia" w:ascii="宋体" w:hAnsi="宋体" w:cs="宋体"/>
                <w:color w:val="000000"/>
                <w:kern w:val="2"/>
              </w:rPr>
              <w:t xml:space="preserve">310,152,312.96 </w:t>
            </w:r>
          </w:p>
        </w:tc>
      </w:tr>
      <w:tr w14:paraId="0F6C184B">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CEB2798">
            <w:pPr>
              <w:pStyle w:val="51"/>
              <w:spacing w:line="320" w:lineRule="atLeast"/>
              <w:rPr>
                <w:rFonts w:ascii="宋体" w:hAnsi="宋体" w:cs="宋体"/>
                <w:color w:val="000000"/>
                <w:kern w:val="2"/>
              </w:rPr>
            </w:pPr>
            <w:r>
              <w:rPr>
                <w:rFonts w:hint="eastAsia" w:ascii="宋体" w:hAnsi="宋体" w:cs="宋体"/>
                <w:color w:val="000000"/>
                <w:kern w:val="2"/>
              </w:rPr>
              <w:t>业绩比较基准（%）</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1364474">
            <w:pPr>
              <w:pStyle w:val="51"/>
              <w:rPr>
                <w:rFonts w:ascii="宋体" w:hAnsi="宋体" w:cs="宋体"/>
                <w:color w:val="000000"/>
                <w:kern w:val="2"/>
              </w:rPr>
            </w:pPr>
          </w:p>
        </w:tc>
      </w:tr>
      <w:tr w14:paraId="3C1276FD">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43638ADC">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22354B</w:t>
            </w:r>
          </w:p>
        </w:tc>
        <w:tc>
          <w:tcPr>
            <w:tcW w:w="4483" w:type="dxa"/>
            <w:tcBorders>
              <w:top w:val="nil"/>
              <w:left w:val="nil"/>
              <w:bottom w:val="single" w:color="000000" w:sz="8" w:space="0"/>
              <w:right w:val="single" w:color="000000" w:sz="8" w:space="0"/>
            </w:tcBorders>
            <w:shd w:val="clear" w:color="auto" w:fill="auto"/>
          </w:tcPr>
          <w:p w14:paraId="30398B08">
            <w:pPr>
              <w:pStyle w:val="51"/>
              <w:ind w:hanging="1"/>
              <w:jc w:val="left"/>
              <w:rPr>
                <w:rFonts w:ascii="宋体" w:hAnsi="宋体" w:cs="宋体"/>
                <w:color w:val="000000"/>
                <w:kern w:val="2"/>
              </w:rPr>
            </w:pPr>
            <w:r>
              <w:rPr>
                <w:rFonts w:hint="eastAsia" w:ascii="宋体" w:hAnsi="宋体" w:cs="宋体"/>
                <w:b w:val="0"/>
                <w:i w:val="0"/>
                <w:strike w:val="0"/>
                <w:color w:val="000000"/>
                <w:u w:val="none"/>
              </w:rPr>
              <w:t>[1.7-2.3]/年</w:t>
            </w:r>
          </w:p>
        </w:tc>
      </w:tr>
      <w:tr w14:paraId="5776C371">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451C5FA8">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22354A</w:t>
            </w:r>
          </w:p>
        </w:tc>
        <w:tc>
          <w:tcPr>
            <w:tcW w:w="4483" w:type="dxa"/>
            <w:tcBorders>
              <w:top w:val="nil"/>
              <w:left w:val="nil"/>
              <w:bottom w:val="single" w:color="000000" w:sz="8" w:space="0"/>
              <w:right w:val="single" w:color="000000" w:sz="8" w:space="0"/>
            </w:tcBorders>
            <w:shd w:val="clear" w:color="auto" w:fill="auto"/>
          </w:tcPr>
          <w:p w14:paraId="13C161B9">
            <w:pPr>
              <w:pStyle w:val="51"/>
              <w:ind w:hanging="1"/>
              <w:jc w:val="left"/>
              <w:rPr>
                <w:rFonts w:ascii="宋体" w:hAnsi="宋体" w:cs="宋体"/>
                <w:color w:val="000000"/>
                <w:kern w:val="2"/>
              </w:rPr>
            </w:pPr>
            <w:r>
              <w:rPr>
                <w:rFonts w:hint="eastAsia" w:ascii="宋体" w:hAnsi="宋体" w:cs="宋体"/>
                <w:b w:val="0"/>
                <w:i w:val="0"/>
                <w:strike w:val="0"/>
                <w:color w:val="000000"/>
                <w:u w:val="none"/>
              </w:rPr>
              <w:t>[1.6-2.2]/年</w:t>
            </w:r>
          </w:p>
        </w:tc>
      </w:tr>
      <w:tr w14:paraId="0AEFF348">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83BA04C">
            <w:pPr>
              <w:pStyle w:val="51"/>
              <w:spacing w:line="320" w:lineRule="atLeast"/>
              <w:rPr>
                <w:rFonts w:ascii="宋体" w:hAnsi="宋体" w:cs="宋体"/>
                <w:color w:val="000000"/>
                <w:kern w:val="2"/>
              </w:rPr>
            </w:pPr>
            <w:r>
              <w:rPr>
                <w:rFonts w:hint="eastAsia" w:ascii="宋体" w:hAnsi="宋体" w:cs="宋体"/>
                <w:color w:val="000000"/>
                <w:kern w:val="2"/>
              </w:rPr>
              <w:t>杠杆水平（%）</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C3312CF">
            <w:pPr>
              <w:pStyle w:val="51"/>
              <w:rPr>
                <w:rFonts w:ascii="宋体" w:hAnsi="宋体" w:cs="宋体"/>
                <w:color w:val="000000"/>
                <w:kern w:val="2"/>
              </w:rPr>
            </w:pPr>
            <w:r>
              <w:rPr>
                <w:rFonts w:ascii="宋体" w:hAnsi="宋体" w:cs="宋体"/>
                <w:color w:val="000000"/>
                <w:kern w:val="2"/>
              </w:rPr>
              <w:t>100.14</w:t>
            </w:r>
          </w:p>
        </w:tc>
      </w:tr>
      <w:tr w14:paraId="06B62CB8">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8357796">
            <w:pPr>
              <w:pStyle w:val="51"/>
              <w:spacing w:line="320" w:lineRule="atLeast"/>
              <w:rPr>
                <w:rFonts w:ascii="宋体" w:hAnsi="宋体" w:cs="宋体"/>
                <w:color w:val="000000"/>
                <w:kern w:val="2"/>
              </w:rPr>
            </w:pPr>
            <w:r>
              <w:rPr>
                <w:rFonts w:hint="eastAsia" w:ascii="宋体" w:hAnsi="宋体" w:cs="宋体"/>
                <w:color w:val="000000"/>
                <w:kern w:val="2"/>
              </w:rPr>
              <w:t>销售手续费率（%）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B733743">
            <w:pPr>
              <w:pStyle w:val="51"/>
              <w:rPr>
                <w:rFonts w:ascii="宋体" w:hAnsi="宋体" w:cs="宋体"/>
                <w:color w:val="000000"/>
                <w:kern w:val="2"/>
              </w:rPr>
            </w:pPr>
          </w:p>
        </w:tc>
      </w:tr>
      <w:tr w14:paraId="7B00EFFC">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339E70C2">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22354A</w:t>
            </w:r>
          </w:p>
        </w:tc>
        <w:tc>
          <w:tcPr>
            <w:tcW w:w="4483" w:type="dxa"/>
            <w:tcBorders>
              <w:top w:val="nil"/>
              <w:left w:val="nil"/>
              <w:bottom w:val="single" w:color="000000" w:sz="8" w:space="0"/>
              <w:right w:val="single" w:color="000000" w:sz="8" w:space="0"/>
            </w:tcBorders>
            <w:shd w:val="clear" w:color="auto" w:fill="auto"/>
          </w:tcPr>
          <w:p w14:paraId="5F0D051C">
            <w:pPr>
              <w:pStyle w:val="51"/>
              <w:ind w:hanging="1"/>
              <w:jc w:val="left"/>
              <w:rPr>
                <w:rFonts w:ascii="宋体" w:hAnsi="宋体" w:cs="宋体"/>
                <w:color w:val="000000"/>
                <w:kern w:val="2"/>
              </w:rPr>
            </w:pPr>
            <w:r>
              <w:rPr>
                <w:rFonts w:hint="eastAsia" w:ascii="宋体" w:hAnsi="宋体" w:cs="宋体"/>
                <w:b w:val="0"/>
                <w:i w:val="0"/>
                <w:strike w:val="0"/>
                <w:color w:val="000000"/>
                <w:u w:val="none"/>
              </w:rPr>
              <w:t>0.3</w:t>
            </w:r>
          </w:p>
        </w:tc>
      </w:tr>
      <w:tr w14:paraId="55FA3AB7">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0E78F9E3">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22354B</w:t>
            </w:r>
          </w:p>
        </w:tc>
        <w:tc>
          <w:tcPr>
            <w:tcW w:w="4483" w:type="dxa"/>
            <w:tcBorders>
              <w:top w:val="nil"/>
              <w:left w:val="nil"/>
              <w:bottom w:val="single" w:color="000000" w:sz="8" w:space="0"/>
              <w:right w:val="single" w:color="000000" w:sz="8" w:space="0"/>
            </w:tcBorders>
            <w:shd w:val="clear" w:color="auto" w:fill="auto"/>
          </w:tcPr>
          <w:p w14:paraId="6B823DB5">
            <w:pPr>
              <w:pStyle w:val="51"/>
              <w:ind w:hanging="1"/>
              <w:jc w:val="left"/>
              <w:rPr>
                <w:rFonts w:ascii="宋体" w:hAnsi="宋体" w:cs="宋体"/>
                <w:color w:val="000000"/>
                <w:kern w:val="2"/>
              </w:rPr>
            </w:pPr>
            <w:r>
              <w:rPr>
                <w:rFonts w:hint="eastAsia" w:ascii="宋体" w:hAnsi="宋体" w:cs="宋体"/>
                <w:b w:val="0"/>
                <w:i w:val="0"/>
                <w:strike w:val="0"/>
                <w:color w:val="000000"/>
                <w:u w:val="none"/>
              </w:rPr>
              <w:t>0.2</w:t>
            </w:r>
          </w:p>
        </w:tc>
      </w:tr>
      <w:tr w14:paraId="5A982A58">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3241BD03">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22354C</w:t>
            </w:r>
          </w:p>
        </w:tc>
        <w:tc>
          <w:tcPr>
            <w:tcW w:w="4483" w:type="dxa"/>
            <w:tcBorders>
              <w:top w:val="nil"/>
              <w:left w:val="nil"/>
              <w:bottom w:val="single" w:color="000000" w:sz="8" w:space="0"/>
              <w:right w:val="single" w:color="000000" w:sz="8" w:space="0"/>
            </w:tcBorders>
            <w:shd w:val="clear" w:color="auto" w:fill="auto"/>
          </w:tcPr>
          <w:p w14:paraId="6BD99A25">
            <w:pPr>
              <w:pStyle w:val="51"/>
              <w:ind w:hanging="1"/>
              <w:jc w:val="left"/>
              <w:rPr>
                <w:rFonts w:ascii="宋体" w:hAnsi="宋体" w:cs="宋体"/>
                <w:color w:val="000000"/>
                <w:kern w:val="2"/>
              </w:rPr>
            </w:pPr>
          </w:p>
        </w:tc>
      </w:tr>
      <w:tr w14:paraId="24BA7CDB">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468C1A7">
            <w:pPr>
              <w:pStyle w:val="51"/>
              <w:spacing w:line="320" w:lineRule="atLeast"/>
              <w:rPr>
                <w:rFonts w:ascii="宋体" w:hAnsi="宋体" w:cs="宋体"/>
                <w:color w:val="000000"/>
                <w:kern w:val="2"/>
              </w:rPr>
            </w:pPr>
            <w:r>
              <w:rPr>
                <w:rFonts w:hint="eastAsia" w:ascii="宋体" w:hAnsi="宋体" w:cs="宋体"/>
                <w:color w:val="000000"/>
                <w:kern w:val="2"/>
              </w:rPr>
              <w:t>托管费率（%）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67BE9FA">
            <w:pPr>
              <w:pStyle w:val="51"/>
              <w:rPr>
                <w:rFonts w:ascii="宋体" w:hAnsi="宋体" w:cs="宋体"/>
                <w:color w:val="000000"/>
                <w:kern w:val="2"/>
              </w:rPr>
            </w:pPr>
            <w:r>
              <w:rPr>
                <w:rFonts w:hint="eastAsia" w:ascii="宋体" w:hAnsi="宋体" w:cs="宋体"/>
                <w:color w:val="000000"/>
                <w:kern w:val="2"/>
              </w:rPr>
              <w:t>0.005</w:t>
            </w:r>
          </w:p>
        </w:tc>
      </w:tr>
      <w:tr w14:paraId="78973948">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5DD8BA6">
            <w:pPr>
              <w:pStyle w:val="51"/>
              <w:spacing w:line="320" w:lineRule="atLeast"/>
              <w:rPr>
                <w:rFonts w:ascii="宋体" w:hAnsi="宋体" w:cs="宋体"/>
                <w:color w:val="000000"/>
                <w:kern w:val="2"/>
              </w:rPr>
            </w:pPr>
            <w:r>
              <w:rPr>
                <w:rFonts w:hint="eastAsia" w:ascii="宋体" w:hAnsi="宋体" w:cs="宋体"/>
                <w:color w:val="000000"/>
                <w:kern w:val="2"/>
              </w:rPr>
              <w:t>固定管理费率（%）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08C38E9">
            <w:pPr>
              <w:pStyle w:val="51"/>
              <w:rPr>
                <w:rFonts w:ascii="宋体" w:hAnsi="宋体" w:cs="宋体"/>
                <w:color w:val="000000"/>
                <w:kern w:val="2"/>
              </w:rPr>
            </w:pPr>
            <w:r>
              <w:rPr>
                <w:rFonts w:hint="eastAsia" w:ascii="宋体" w:hAnsi="宋体" w:cs="宋体"/>
                <w:color w:val="000000"/>
                <w:kern w:val="2"/>
              </w:rPr>
              <w:t>0.2</w:t>
            </w:r>
          </w:p>
        </w:tc>
      </w:tr>
      <w:tr w14:paraId="1062ADEA">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103C0E0">
            <w:pPr>
              <w:pStyle w:val="51"/>
              <w:spacing w:line="320" w:lineRule="atLeast"/>
              <w:rPr>
                <w:rFonts w:ascii="宋体" w:hAnsi="宋体" w:cs="宋体"/>
                <w:color w:val="000000"/>
                <w:kern w:val="2"/>
              </w:rPr>
            </w:pPr>
            <w:r>
              <w:rPr>
                <w:rFonts w:hint="eastAsia" w:ascii="宋体" w:hAnsi="宋体" w:cs="宋体"/>
                <w:color w:val="000000"/>
                <w:kern w:val="2"/>
              </w:rPr>
              <w:t>其他费率（%）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2677031">
            <w:pPr>
              <w:pStyle w:val="51"/>
              <w:rPr>
                <w:rFonts w:ascii="宋体" w:hAnsi="宋体" w:cs="宋体"/>
                <w:color w:val="000000"/>
                <w:kern w:val="2"/>
              </w:rPr>
            </w:pPr>
          </w:p>
        </w:tc>
      </w:tr>
      <w:tr w14:paraId="5FF5CBDD">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9551FED">
            <w:pPr>
              <w:pStyle w:val="51"/>
              <w:spacing w:line="320" w:lineRule="atLeast"/>
              <w:rPr>
                <w:rFonts w:ascii="宋体" w:hAnsi="宋体" w:cs="宋体"/>
                <w:color w:val="000000"/>
                <w:kern w:val="2"/>
              </w:rPr>
            </w:pPr>
            <w:r>
              <w:rPr>
                <w:rFonts w:hint="eastAsia" w:ascii="宋体" w:hAnsi="宋体" w:cs="宋体"/>
                <w:color w:val="000000"/>
                <w:kern w:val="2"/>
              </w:rPr>
              <w:t>业绩报酬（元）</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9AA7BA5">
            <w:pPr>
              <w:pStyle w:val="51"/>
              <w:rPr>
                <w:rFonts w:ascii="宋体" w:hAnsi="宋体" w:cs="宋体"/>
                <w:color w:val="000000"/>
                <w:kern w:val="2"/>
              </w:rPr>
            </w:pPr>
            <w:r>
              <w:rPr>
                <w:rFonts w:hint="eastAsia" w:ascii="宋体" w:hAnsi="宋体" w:cs="宋体"/>
                <w:color w:val="000000"/>
                <w:kern w:val="2"/>
              </w:rPr>
              <w:t>538,265.00</w:t>
            </w:r>
          </w:p>
        </w:tc>
      </w:tr>
    </w:tbl>
    <w:p w14:paraId="3B30B474">
      <w:pPr>
        <w:ind w:firstLine="400"/>
        <w:jc w:val="center"/>
        <w:rPr>
          <w:rFonts w:eastAsia="Times New Roman"/>
        </w:rPr>
      </w:pPr>
      <w:r>
        <w:rPr>
          <w:rFonts w:eastAsia="Times New Roman"/>
        </w:rPr>
        <w:t> </w:t>
      </w:r>
    </w:p>
    <w:p w14:paraId="5EC368EC">
      <w:pPr>
        <w:jc w:val="center"/>
        <w:rPr>
          <w:rFonts w:ascii="宋体" w:hAnsi="宋体"/>
          <w:bCs/>
          <w:sz w:val="33"/>
          <w:szCs w:val="33"/>
        </w:rPr>
      </w:pPr>
      <w:r>
        <w:rPr>
          <w:rFonts w:hint="eastAsia" w:ascii="宋体" w:hAnsi="宋体"/>
          <w:bCs/>
          <w:sz w:val="33"/>
          <w:szCs w:val="33"/>
        </w:rPr>
        <w:t>3</w:t>
      </w:r>
      <w:r>
        <w:rPr>
          <w:rFonts w:ascii="宋体" w:hAnsi="宋体"/>
          <w:bCs/>
          <w:sz w:val="33"/>
          <w:szCs w:val="33"/>
        </w:rPr>
        <w:t xml:space="preserve"> </w:t>
      </w:r>
      <w:r>
        <w:rPr>
          <w:rFonts w:hint="eastAsia" w:ascii="宋体" w:hAnsi="宋体"/>
          <w:bCs/>
          <w:sz w:val="33"/>
          <w:szCs w:val="33"/>
        </w:rPr>
        <w:t>主要财务指标和产品净值表现</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07500784">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2DD3659D">
            <w:pPr>
              <w:rPr>
                <w:rFonts w:ascii="宋体" w:hAnsi="宋体"/>
                <w:color w:val="000000"/>
                <w:sz w:val="24"/>
                <w:szCs w:val="24"/>
              </w:rPr>
            </w:pPr>
            <w:r>
              <w:rPr>
                <w:rFonts w:hint="eastAsia" w:ascii="宋体" w:hAnsi="宋体" w:cs="宋体"/>
                <w:color w:val="000000"/>
                <w:sz w:val="24"/>
                <w:szCs w:val="24"/>
              </w:rPr>
              <w:t>3.1 主要财务指标</w:t>
            </w:r>
          </w:p>
        </w:tc>
      </w:tr>
    </w:tbl>
    <w:p w14:paraId="5A499B36">
      <w:pPr>
        <w:rPr>
          <w:rFonts w:ascii="宋体" w:hAnsi="宋体"/>
          <w:vanish/>
          <w:sz w:val="24"/>
          <w:szCs w:val="24"/>
        </w:rPr>
      </w:pP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79C97962">
        <w:tblPrEx>
          <w:tblCellMar>
            <w:top w:w="0" w:type="dxa"/>
            <w:left w:w="108" w:type="dxa"/>
            <w:bottom w:w="0" w:type="dxa"/>
            <w:right w:w="108" w:type="dxa"/>
          </w:tblCellMar>
        </w:tblPrEx>
        <w:trPr>
          <w:trHeight w:val="150" w:hRule="atLeast"/>
          <w:tblCellSpacing w:w="8" w:type="dxa"/>
          <w:jc w:val="center"/>
        </w:trPr>
        <w:tc>
          <w:tcPr>
            <w:tcW w:w="8968" w:type="dxa"/>
            <w:tcMar>
              <w:top w:w="15" w:type="dxa"/>
              <w:left w:w="15" w:type="dxa"/>
              <w:bottom w:w="15" w:type="dxa"/>
              <w:right w:w="15" w:type="dxa"/>
            </w:tcMar>
            <w:vAlign w:val="center"/>
          </w:tcPr>
          <w:p w14:paraId="370A77FA">
            <w:pPr>
              <w:pStyle w:val="51"/>
              <w:jc w:val="right"/>
              <w:rPr>
                <w:rFonts w:ascii="宋体" w:hAnsi="宋体"/>
                <w:color w:val="000000"/>
              </w:rPr>
            </w:pPr>
            <w:r>
              <w:rPr>
                <w:rFonts w:hint="eastAsia" w:ascii="宋体" w:hAnsi="宋体" w:cs="宋体"/>
                <w:color w:val="000000"/>
                <w:kern w:val="2"/>
              </w:rPr>
              <w:t>单位：元、元/份</w:t>
            </w:r>
          </w:p>
        </w:tc>
      </w:tr>
    </w:tbl>
    <w:p w14:paraId="57EAE4F9">
      <w:pPr>
        <w:rPr>
          <w:rFonts w:ascii="宋体" w:hAnsi="宋体"/>
          <w:vanish/>
          <w:sz w:val="24"/>
          <w:szCs w:val="24"/>
        </w:rPr>
      </w:pPr>
    </w:p>
    <w:tbl>
      <w:tblPr>
        <w:tblStyle w:val="17"/>
        <w:tblW w:w="9152" w:type="dxa"/>
        <w:jc w:val="center"/>
        <w:tblLayout w:type="fixed"/>
        <w:tblCellMar>
          <w:top w:w="0" w:type="dxa"/>
          <w:left w:w="108" w:type="dxa"/>
          <w:bottom w:w="0" w:type="dxa"/>
          <w:right w:w="108" w:type="dxa"/>
        </w:tblCellMar>
      </w:tblPr>
      <w:tblGrid>
        <w:gridCol w:w="4581"/>
        <w:gridCol w:w="4571"/>
      </w:tblGrid>
      <w:tr w14:paraId="117B785C">
        <w:tblPrEx>
          <w:tblCellMar>
            <w:top w:w="0" w:type="dxa"/>
            <w:left w:w="108" w:type="dxa"/>
            <w:bottom w:w="0" w:type="dxa"/>
            <w:right w:w="108" w:type="dxa"/>
          </w:tblCellMar>
        </w:tblPrEx>
        <w:trPr>
          <w:trHeight w:val="850" w:hRule="atLeast"/>
          <w:jc w:val="center"/>
        </w:trPr>
        <w:tc>
          <w:tcPr>
            <w:tcW w:w="4581"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vAlign w:val="center"/>
          </w:tcPr>
          <w:p w14:paraId="4AAFC6FA">
            <w:pPr>
              <w:pStyle w:val="52"/>
              <w:spacing w:line="400" w:lineRule="atLeast"/>
              <w:rPr>
                <w:rFonts w:ascii="宋体" w:hAnsi="宋体" w:cs="宋体"/>
                <w:color w:val="000000"/>
                <w:kern w:val="2"/>
              </w:rPr>
            </w:pPr>
            <w:r>
              <w:rPr>
                <w:rFonts w:hint="eastAsia" w:ascii="宋体" w:hAnsi="宋体" w:cs="宋体"/>
                <w:color w:val="000000"/>
                <w:kern w:val="2"/>
              </w:rPr>
              <w:t>主要财务指标</w:t>
            </w:r>
          </w:p>
        </w:tc>
        <w:tc>
          <w:tcPr>
            <w:tcW w:w="4571" w:type="dxa"/>
            <w:tcBorders>
              <w:top w:val="single" w:color="000000" w:sz="8" w:space="0"/>
              <w:left w:val="nil"/>
              <w:bottom w:val="single" w:color="000000" w:sz="8" w:space="0"/>
              <w:right w:val="single" w:color="000000" w:sz="8" w:space="0"/>
            </w:tcBorders>
            <w:tcMar>
              <w:top w:w="10" w:type="dxa"/>
              <w:left w:w="108" w:type="dxa"/>
              <w:bottom w:w="10" w:type="dxa"/>
              <w:right w:w="118" w:type="dxa"/>
            </w:tcMar>
            <w:vAlign w:val="center"/>
          </w:tcPr>
          <w:p w14:paraId="2070308B">
            <w:pPr>
              <w:pStyle w:val="51"/>
              <w:spacing w:line="400" w:lineRule="atLeast"/>
              <w:rPr>
                <w:rFonts w:ascii="宋体" w:hAnsi="宋体" w:cs="宋体"/>
                <w:color w:val="000000"/>
                <w:kern w:val="2"/>
              </w:rPr>
            </w:pPr>
            <w:r>
              <w:rPr>
                <w:rFonts w:hint="eastAsia" w:ascii="宋体" w:hAnsi="宋体" w:cs="宋体"/>
                <w:color w:val="000000"/>
                <w:kern w:val="2"/>
              </w:rPr>
              <w:t>2026-01-01</w:t>
            </w:r>
            <w:r>
              <w:rPr>
                <w:rFonts w:ascii="宋体" w:hAnsi="宋体" w:cs="宋体"/>
                <w:color w:val="000000"/>
                <w:kern w:val="2"/>
              </w:rPr>
              <w:t xml:space="preserve">  </w:t>
            </w:r>
            <w:r>
              <w:rPr>
                <w:rFonts w:hint="eastAsia" w:ascii="宋体" w:hAnsi="宋体" w:cs="宋体"/>
                <w:color w:val="000000"/>
                <w:kern w:val="2"/>
              </w:rPr>
              <w:t>至</w:t>
            </w:r>
            <w:r>
              <w:rPr>
                <w:rFonts w:ascii="宋体" w:hAnsi="宋体" w:cs="宋体"/>
                <w:color w:val="000000"/>
                <w:kern w:val="2"/>
              </w:rPr>
              <w:t xml:space="preserve"> </w:t>
            </w:r>
            <w:r>
              <w:rPr>
                <w:rFonts w:hint="eastAsia" w:ascii="宋体" w:hAnsi="宋体" w:cs="宋体"/>
                <w:color w:val="000000"/>
                <w:kern w:val="2"/>
              </w:rPr>
              <w:t xml:space="preserve"> 2026-06-30</w:t>
            </w:r>
          </w:p>
        </w:tc>
      </w:tr>
      <w:tr w14:paraId="385ADA24">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tcMar>
              <w:top w:w="0" w:type="dxa"/>
              <w:left w:w="118" w:type="dxa"/>
              <w:bottom w:w="10" w:type="dxa"/>
              <w:right w:w="118" w:type="dxa"/>
            </w:tcMar>
          </w:tcPr>
          <w:p w14:paraId="010D7D2A">
            <w:pPr>
              <w:pStyle w:val="51"/>
              <w:spacing w:line="320" w:lineRule="atLeast"/>
              <w:rPr>
                <w:rFonts w:ascii="宋体" w:hAnsi="宋体" w:cs="宋体"/>
                <w:color w:val="000000"/>
                <w:kern w:val="2"/>
              </w:rPr>
            </w:pPr>
            <w:r>
              <w:rPr>
                <w:rFonts w:hint="eastAsia" w:ascii="宋体" w:hAnsi="宋体" w:cs="宋体"/>
                <w:color w:val="000000"/>
                <w:kern w:val="2"/>
              </w:rPr>
              <w:t>1.期末产品资产净值</w:t>
            </w:r>
          </w:p>
        </w:tc>
        <w:tc>
          <w:tcPr>
            <w:tcW w:w="4571" w:type="dxa"/>
            <w:tcBorders>
              <w:top w:val="nil"/>
              <w:left w:val="nil"/>
              <w:bottom w:val="single" w:color="auto" w:sz="4" w:space="0"/>
              <w:right w:val="single" w:color="000000" w:sz="8" w:space="0"/>
            </w:tcBorders>
            <w:tcMar>
              <w:top w:w="0" w:type="dxa"/>
              <w:left w:w="108" w:type="dxa"/>
              <w:bottom w:w="10" w:type="dxa"/>
              <w:right w:w="118" w:type="dxa"/>
            </w:tcMar>
            <w:vAlign w:val="center"/>
          </w:tcPr>
          <w:p w14:paraId="748A5EFE">
            <w:pPr>
              <w:jc w:val="right"/>
              <w:rPr>
                <w:rFonts w:ascii="宋体" w:hAnsi="宋体" w:cs="宋体"/>
                <w:color w:val="000000"/>
                <w:sz w:val="24"/>
                <w:szCs w:val="24"/>
              </w:rPr>
            </w:pPr>
            <w:r>
              <w:rPr>
                <w:rFonts w:hint="eastAsia" w:ascii="宋体" w:hAnsi="宋体" w:cs="宋体"/>
                <w:color w:val="000000"/>
                <w:sz w:val="24"/>
                <w:szCs w:val="24"/>
              </w:rPr>
              <w:t>341,962,212.73</w:t>
            </w:r>
          </w:p>
        </w:tc>
      </w:tr>
      <w:tr w14:paraId="6278AC0D">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79B4D0B6">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22354A</w:t>
            </w:r>
          </w:p>
        </w:tc>
        <w:tc>
          <w:tcPr>
            <w:tcW w:w="4571" w:type="dxa"/>
            <w:tcBorders>
              <w:top w:val="nil"/>
              <w:left w:val="nil"/>
              <w:bottom w:val="single" w:color="auto" w:sz="4" w:space="0"/>
              <w:right w:val="single" w:color="000000" w:sz="8" w:space="0"/>
            </w:tcBorders>
            <w:shd w:val="clear" w:color="auto" w:fill="auto"/>
            <w:vAlign w:val="center"/>
          </w:tcPr>
          <w:p w14:paraId="1A363E3F">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213,940,126.08</w:t>
            </w:r>
          </w:p>
        </w:tc>
      </w:tr>
      <w:tr w14:paraId="7257DAD0">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04BF92DD">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22354B</w:t>
            </w:r>
          </w:p>
        </w:tc>
        <w:tc>
          <w:tcPr>
            <w:tcW w:w="4571" w:type="dxa"/>
            <w:tcBorders>
              <w:top w:val="nil"/>
              <w:left w:val="nil"/>
              <w:bottom w:val="single" w:color="auto" w:sz="4" w:space="0"/>
              <w:right w:val="single" w:color="000000" w:sz="8" w:space="0"/>
            </w:tcBorders>
            <w:shd w:val="clear" w:color="auto" w:fill="auto"/>
            <w:vAlign w:val="center"/>
          </w:tcPr>
          <w:p w14:paraId="481B462E">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128,022,086.65</w:t>
            </w:r>
          </w:p>
        </w:tc>
      </w:tr>
      <w:tr w14:paraId="7D0E9DEE">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48049C76">
            <w:pPr>
              <w:pStyle w:val="51"/>
              <w:spacing w:line="320" w:lineRule="atLeast"/>
              <w:rPr>
                <w:rFonts w:ascii="宋体" w:hAnsi="宋体" w:cs="宋体"/>
                <w:color w:val="000000"/>
                <w:kern w:val="2"/>
              </w:rPr>
            </w:pPr>
            <w:r>
              <w:rPr>
                <w:rFonts w:hint="eastAsia" w:ascii="宋体" w:hAnsi="宋体" w:cs="宋体"/>
                <w:color w:val="000000"/>
                <w:kern w:val="2"/>
              </w:rPr>
              <w:t>2.期末产品份额净值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1F358E92">
            <w:pPr>
              <w:jc w:val="right"/>
              <w:rPr>
                <w:rFonts w:ascii="宋体" w:hAnsi="宋体" w:cs="宋体"/>
                <w:color w:val="000000"/>
                <w:sz w:val="24"/>
                <w:szCs w:val="24"/>
              </w:rPr>
            </w:pPr>
            <w:r>
              <w:rPr>
                <w:rFonts w:hint="eastAsia" w:ascii="宋体" w:hAnsi="宋体" w:cs="宋体"/>
                <w:color w:val="000000"/>
                <w:sz w:val="24"/>
                <w:szCs w:val="24"/>
              </w:rPr>
              <w:t>1.10256218</w:t>
            </w:r>
          </w:p>
        </w:tc>
      </w:tr>
      <w:tr w14:paraId="1A3BD992">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71DB19F5">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22354A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00644D1F">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1.10103606</w:t>
            </w:r>
          </w:p>
        </w:tc>
      </w:tr>
      <w:tr w14:paraId="08E259B1">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5A940A3C">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22354B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44ADC4DD">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1.10512198</w:t>
            </w:r>
          </w:p>
        </w:tc>
      </w:tr>
      <w:tr w14:paraId="614B3F86">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36263747">
            <w:pPr>
              <w:pStyle w:val="51"/>
              <w:spacing w:line="320" w:lineRule="atLeast"/>
              <w:rPr>
                <w:rFonts w:ascii="宋体" w:hAnsi="宋体" w:cs="宋体"/>
                <w:color w:val="000000"/>
                <w:kern w:val="2"/>
              </w:rPr>
            </w:pPr>
            <w:r>
              <w:rPr>
                <w:rFonts w:hint="eastAsia" w:ascii="宋体" w:hAnsi="宋体" w:cs="宋体"/>
                <w:color w:val="000000"/>
                <w:kern w:val="2"/>
              </w:rPr>
              <w:t>3.期末产品份额累计净值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64800EE9">
            <w:pPr>
              <w:jc w:val="right"/>
              <w:rPr>
                <w:rFonts w:ascii="宋体" w:hAnsi="宋体" w:cs="宋体"/>
                <w:color w:val="000000"/>
                <w:sz w:val="24"/>
                <w:szCs w:val="24"/>
              </w:rPr>
            </w:pPr>
            <w:r>
              <w:rPr>
                <w:rFonts w:hint="eastAsia" w:ascii="宋体" w:hAnsi="宋体" w:cs="宋体"/>
                <w:color w:val="000000"/>
                <w:sz w:val="24"/>
                <w:szCs w:val="24"/>
              </w:rPr>
              <w:t>1.10256218</w:t>
            </w:r>
          </w:p>
        </w:tc>
      </w:tr>
      <w:tr w14:paraId="054E95EE">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1AACFF5E">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22354A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10B6F6E5">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1.10103606</w:t>
            </w:r>
          </w:p>
        </w:tc>
      </w:tr>
      <w:tr w14:paraId="3D6874D5">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5D42C20C">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22354B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3304BE11">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1.10512198</w:t>
            </w:r>
          </w:p>
        </w:tc>
      </w:tr>
      <w:tr w14:paraId="11AE14D3">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59981027">
            <w:pPr>
              <w:pStyle w:val="51"/>
              <w:spacing w:line="320" w:lineRule="atLeast"/>
              <w:rPr>
                <w:rFonts w:hint="default" w:ascii="宋体" w:hAnsi="宋体" w:eastAsia="宋体" w:cs="宋体"/>
                <w:color w:val="000000"/>
                <w:kern w:val="2"/>
                <w:lang w:val="en-US" w:eastAsia="zh-CN"/>
              </w:rPr>
            </w:pPr>
            <w:r>
              <w:rPr>
                <w:rFonts w:hint="eastAsia" w:ascii="宋体" w:hAnsi="宋体" w:cs="宋体"/>
                <w:color w:val="000000"/>
                <w:kern w:val="2"/>
              </w:rPr>
              <w:t>4.本报告期累计净值增长率</w:t>
            </w:r>
            <w:r>
              <w:rPr>
                <w:rFonts w:hint="eastAsia" w:ascii="宋体" w:hAnsi="宋体" w:cs="宋体"/>
                <w:color w:val="000000"/>
                <w:kern w:val="2"/>
                <w:lang w:eastAsia="zh-CN"/>
              </w:rPr>
              <w:t>（</w:t>
            </w:r>
            <w:r>
              <w:rPr>
                <w:rFonts w:hint="eastAsia" w:ascii="宋体" w:hAnsi="宋体" w:cs="宋体"/>
                <w:color w:val="000000"/>
                <w:kern w:val="2"/>
                <w:lang w:val="en-US" w:eastAsia="zh-CN"/>
              </w:rPr>
              <w:t>%）</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66E077AC">
            <w:pPr>
              <w:jc w:val="right"/>
              <w:rPr>
                <w:rFonts w:ascii="宋体" w:hAnsi="宋体" w:cs="宋体"/>
                <w:color w:val="000000"/>
                <w:sz w:val="24"/>
                <w:szCs w:val="24"/>
              </w:rPr>
            </w:pPr>
            <w:r>
              <w:rPr>
                <w:rFonts w:hint="eastAsia" w:ascii="宋体" w:hAnsi="宋体" w:cs="宋体"/>
                <w:color w:val="000000"/>
                <w:sz w:val="24"/>
                <w:szCs w:val="24"/>
              </w:rPr>
              <w:t>0.92</w:t>
            </w:r>
          </w:p>
        </w:tc>
      </w:tr>
      <w:tr w14:paraId="1ED4325E">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70B77874">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其中： 22354A（%）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2F6E109E">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0.90</w:t>
            </w:r>
          </w:p>
        </w:tc>
      </w:tr>
      <w:tr w14:paraId="6B1E0F0E">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77AA7074">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22354B（%）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5D883C57">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0.95</w:t>
            </w:r>
          </w:p>
        </w:tc>
      </w:tr>
    </w:tbl>
    <w:p w14:paraId="53856B79">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注：除产品合同和说明书另有规定外，期末产品份额净值、期末产品份额累计净值按截位法保留至小数点后第8</w:t>
      </w:r>
      <w:r>
        <w:rPr>
          <w:rFonts w:hint="eastAsia" w:ascii="宋体" w:hAnsi="宋体" w:cs="宋体"/>
          <w:color w:val="000000"/>
          <w:sz w:val="24"/>
          <w:szCs w:val="24"/>
        </w:rPr>
        <w:t>位，其他财务指标保留至小数点后第2位。</w:t>
      </w:r>
    </w:p>
    <w:p w14:paraId="01DFE090">
      <w:pPr>
        <w:ind w:firstLine="400"/>
        <w:jc w:val="center"/>
        <w:rPr>
          <w:rFonts w:eastAsiaTheme="minorEastAsia"/>
        </w:rPr>
      </w:pPr>
    </w:p>
    <w:p w14:paraId="39EB89AA">
      <w:pPr>
        <w:jc w:val="center"/>
        <w:rPr>
          <w:rFonts w:ascii="宋体" w:hAnsi="宋体"/>
          <w:bCs/>
          <w:sz w:val="33"/>
          <w:szCs w:val="33"/>
        </w:rPr>
      </w:pPr>
      <w:r>
        <w:rPr>
          <w:rFonts w:hint="eastAsia" w:ascii="宋体" w:hAnsi="宋体"/>
          <w:bCs/>
          <w:sz w:val="33"/>
          <w:szCs w:val="33"/>
        </w:rPr>
        <w:t>4</w:t>
      </w:r>
      <w:r>
        <w:rPr>
          <w:rFonts w:ascii="宋体" w:hAnsi="宋体"/>
          <w:bCs/>
          <w:sz w:val="33"/>
          <w:szCs w:val="33"/>
        </w:rPr>
        <w:t xml:space="preserve"> </w:t>
      </w:r>
      <w:r>
        <w:rPr>
          <w:rFonts w:hint="eastAsia" w:ascii="宋体" w:hAnsi="宋体"/>
          <w:bCs/>
          <w:sz w:val="33"/>
          <w:szCs w:val="33"/>
        </w:rPr>
        <w:t>投资组合报告</w:t>
      </w:r>
    </w:p>
    <w:p w14:paraId="237824D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3087E8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244481C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9D90F65">
      <w:pPr>
        <w:jc w:val="left"/>
        <w:rPr>
          <w:rFonts w:hint="eastAsia" w:ascii="宋体" w:hAnsi="宋体" w:cs="宋体"/>
          <w:color w:val="000000"/>
          <w:sz w:val="24"/>
          <w:szCs w:val="24"/>
        </w:rPr>
      </w:pPr>
      <w:r>
        <w:rPr>
          <w:rFonts w:hint="eastAsia" w:ascii="宋体" w:hAnsi="宋体" w:cs="宋体"/>
          <w:color w:val="000000"/>
          <w:sz w:val="24"/>
          <w:szCs w:val="24"/>
        </w:rPr>
        <w:t>4.1 管理人对报告期内投资组合的投资策略说明</w:t>
      </w:r>
    </w:p>
    <w:p w14:paraId="395F0F4F">
      <w:pPr>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4.1.1 </w:t>
      </w:r>
      <w:r>
        <w:rPr>
          <w:rFonts w:hint="eastAsia" w:ascii="宋体" w:hAnsi="宋体" w:cs="宋体"/>
          <w:color w:val="000000"/>
          <w:sz w:val="24"/>
          <w:szCs w:val="24"/>
        </w:rPr>
        <w:t>投资组合的</w:t>
      </w:r>
      <w:r>
        <w:rPr>
          <w:rFonts w:hint="eastAsia" w:ascii="宋体" w:hAnsi="宋体" w:cs="宋体"/>
          <w:color w:val="000000"/>
          <w:sz w:val="24"/>
          <w:szCs w:val="24"/>
          <w:lang w:val="en-US" w:eastAsia="zh-CN"/>
        </w:rPr>
        <w:t>投资策略和运作分析</w:t>
      </w:r>
    </w:p>
    <w:p w14:paraId="049792BC">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2026年上半年，在经济弱复苏、货币政策宽松的背景下，债券市场呈现“震荡走强”格局。一季度，国内经济弱复苏，货币政策维持适度宽松基调，外围扰动加大，债券收益率震荡下行。1月在股债跷跷板效应以及年初配置盘集中入场的影响下，债券收益率先上后下；2月资金宽松主导债券市场定价，收益率持续下行；3月美伊战争引发的通胀预期和资金宽松影响下，债券长短行情分化，曲线收益率陡峭化，整体震荡偏强。二季度在经济基本面数据偏弱的背景下，资金成为影响市场收益率定价的核心因素。4月流动性超预期宽松，收益率下行；5月资金松紧交替、整体偏松；6月流动性转紧，债券收益率反弹后进入窄幅震荡阶段。</w:t>
      </w:r>
    </w:p>
    <w:p w14:paraId="17C64669">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开放式产品组合以中高等级信用债为底仓，严控信用风险，构建收益稳健、风险可控的投资组合，力争获取超额收益。上半年，组合灵活调整久期与杠杆，底仓以高等级信用债获取票息收益，同步搭配高流动性资产，优化组合流动性，依托利率债、国有大行二永债波段操作，在风险收益匹配的前提下增厚组合整体收益。</w:t>
      </w:r>
    </w:p>
    <w:p w14:paraId="261CDA0E">
      <w:pPr>
        <w:jc w:val="left"/>
        <w:rPr>
          <w:rFonts w:ascii="宋体" w:hAnsi="宋体" w:cs="宋体"/>
          <w:color w:val="000000"/>
          <w:sz w:val="24"/>
          <w:szCs w:val="24"/>
        </w:rPr>
      </w:pPr>
      <w:r>
        <w:rPr>
          <w:rFonts w:hint="eastAsia" w:ascii="宋体" w:hAnsi="宋体" w:cs="宋体"/>
          <w:color w:val="000000"/>
          <w:sz w:val="24"/>
          <w:szCs w:val="24"/>
          <w:lang w:val="en-US" w:eastAsia="zh-CN"/>
        </w:rPr>
        <w:t xml:space="preserve">4.1.2 </w:t>
      </w:r>
      <w:r>
        <w:rPr>
          <w:rFonts w:hint="eastAsia" w:ascii="宋体" w:hAnsi="宋体" w:cs="宋体"/>
          <w:color w:val="000000"/>
          <w:sz w:val="24"/>
          <w:szCs w:val="24"/>
        </w:rPr>
        <w:t>投资组合的流动性风险分析</w:t>
      </w:r>
    </w:p>
    <w:p w14:paraId="27D161EE">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本产品投资方向为固收类资产，本行审慎对国内外宏观经济形势、市场利率走势及债券市场资金供求情况综合分析，预测债券市场利率走势，结合流动性预判及各类流动性管理措施，并对各投资品种收益率、波动性、各类风险进行在控制风险的前提下，积极构建及调整投资组合，力争合理的流动性安排。</w:t>
      </w:r>
    </w:p>
    <w:p w14:paraId="206336A3">
      <w:pPr>
        <w:spacing w:line="360" w:lineRule="auto"/>
        <w:ind w:firstLine="480" w:firstLineChars="200"/>
        <w:jc w:val="left"/>
        <w:rPr>
          <w:rFonts w:ascii="宋体" w:hAnsi="宋体" w:cs="宋体"/>
          <w:color w:val="000000"/>
          <w:sz w:val="24"/>
          <w:szCs w:val="24"/>
        </w:rPr>
      </w:pPr>
      <w:bookmarkStart w:id="2" w:name="_GoBack"/>
      <w:bookmarkEnd w:id="2"/>
    </w:p>
    <w:p w14:paraId="67377AA8">
      <w:pPr>
        <w:jc w:val="left"/>
        <w:rPr>
          <w:rFonts w:ascii="宋体" w:hAnsi="宋体" w:cs="宋体"/>
          <w:color w:val="000000"/>
          <w:sz w:val="24"/>
          <w:szCs w:val="24"/>
        </w:rPr>
      </w:pPr>
      <w:r>
        <w:rPr>
          <w:rFonts w:hint="eastAsia" w:ascii="宋体" w:hAnsi="宋体" w:cs="宋体"/>
          <w:color w:val="000000"/>
          <w:sz w:val="24"/>
          <w:szCs w:val="24"/>
        </w:rPr>
        <w:t>4.2 报告期末资产情况</w:t>
      </w:r>
    </w:p>
    <w:p w14:paraId="0CF54BDF">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234B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C4E80F4">
            <w:pPr>
              <w:jc w:val="center"/>
              <w:rPr>
                <w:rFonts w:ascii="宋体" w:hAnsi="宋体"/>
                <w:b/>
                <w:sz w:val="24"/>
                <w:szCs w:val="24"/>
              </w:rPr>
            </w:pPr>
            <w:r>
              <w:rPr>
                <w:rFonts w:hint="eastAsia" w:ascii="宋体" w:hAnsi="宋体"/>
                <w:b/>
                <w:sz w:val="24"/>
                <w:szCs w:val="24"/>
              </w:rPr>
              <w:t>序号</w:t>
            </w:r>
          </w:p>
        </w:tc>
        <w:tc>
          <w:tcPr>
            <w:tcW w:w="1447" w:type="dxa"/>
            <w:vMerge w:val="restart"/>
            <w:shd w:val="clear" w:color="auto" w:fill="D9D9D9"/>
            <w:vAlign w:val="center"/>
          </w:tcPr>
          <w:p w14:paraId="5E392117">
            <w:pPr>
              <w:jc w:val="center"/>
              <w:rPr>
                <w:rFonts w:ascii="宋体" w:hAnsi="宋体"/>
                <w:b/>
                <w:sz w:val="24"/>
                <w:szCs w:val="24"/>
              </w:rPr>
            </w:pPr>
            <w:r>
              <w:rPr>
                <w:rFonts w:hint="eastAsia" w:ascii="宋体" w:hAnsi="宋体"/>
                <w:b/>
                <w:sz w:val="24"/>
                <w:szCs w:val="24"/>
              </w:rPr>
              <w:t>项目</w:t>
            </w:r>
          </w:p>
        </w:tc>
        <w:tc>
          <w:tcPr>
            <w:tcW w:w="3446" w:type="dxa"/>
            <w:gridSpan w:val="2"/>
            <w:shd w:val="clear" w:color="auto" w:fill="D9D9D9"/>
            <w:vAlign w:val="center"/>
          </w:tcPr>
          <w:p w14:paraId="1DB64757">
            <w:pPr>
              <w:jc w:val="center"/>
              <w:rPr>
                <w:rFonts w:ascii="宋体" w:hAnsi="宋体"/>
                <w:b/>
                <w:sz w:val="24"/>
                <w:szCs w:val="24"/>
              </w:rPr>
            </w:pPr>
            <w:r>
              <w:rPr>
                <w:rFonts w:hint="eastAsia" w:ascii="宋体" w:hAnsi="宋体"/>
                <w:b/>
                <w:sz w:val="24"/>
                <w:szCs w:val="24"/>
              </w:rPr>
              <w:t>直接</w:t>
            </w:r>
            <w:r>
              <w:rPr>
                <w:rFonts w:ascii="宋体" w:hAnsi="宋体"/>
                <w:b/>
                <w:sz w:val="24"/>
                <w:szCs w:val="24"/>
              </w:rPr>
              <w:t>投资</w:t>
            </w:r>
          </w:p>
        </w:tc>
        <w:tc>
          <w:tcPr>
            <w:tcW w:w="3358" w:type="dxa"/>
            <w:gridSpan w:val="2"/>
            <w:shd w:val="clear" w:color="auto" w:fill="D9D9D9"/>
            <w:vAlign w:val="center"/>
          </w:tcPr>
          <w:p w14:paraId="72120353">
            <w:pPr>
              <w:jc w:val="center"/>
              <w:rPr>
                <w:rFonts w:ascii="宋体" w:hAnsi="宋体"/>
                <w:b/>
                <w:sz w:val="24"/>
                <w:szCs w:val="24"/>
              </w:rPr>
            </w:pPr>
            <w:r>
              <w:rPr>
                <w:rFonts w:hint="eastAsia" w:ascii="宋体" w:hAnsi="宋体"/>
                <w:b/>
                <w:sz w:val="24"/>
                <w:szCs w:val="24"/>
              </w:rPr>
              <w:t>间接</w:t>
            </w:r>
            <w:r>
              <w:rPr>
                <w:rFonts w:ascii="宋体" w:hAnsi="宋体"/>
                <w:b/>
                <w:sz w:val="24"/>
                <w:szCs w:val="24"/>
              </w:rPr>
              <w:t>投资</w:t>
            </w:r>
          </w:p>
        </w:tc>
      </w:tr>
      <w:tr w14:paraId="32B8C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5ACD1AD8">
            <w:pPr>
              <w:jc w:val="center"/>
              <w:rPr>
                <w:rFonts w:ascii="宋体" w:hAnsi="宋体"/>
                <w:b/>
                <w:sz w:val="24"/>
                <w:szCs w:val="24"/>
              </w:rPr>
            </w:pPr>
          </w:p>
        </w:tc>
        <w:tc>
          <w:tcPr>
            <w:tcW w:w="1447" w:type="dxa"/>
            <w:vMerge w:val="continue"/>
            <w:shd w:val="clear" w:color="auto" w:fill="D9D9D9"/>
            <w:vAlign w:val="center"/>
          </w:tcPr>
          <w:p w14:paraId="0244FEC7">
            <w:pPr>
              <w:jc w:val="center"/>
              <w:rPr>
                <w:rFonts w:ascii="宋体" w:hAnsi="宋体"/>
                <w:b/>
                <w:sz w:val="24"/>
                <w:szCs w:val="24"/>
              </w:rPr>
            </w:pPr>
          </w:p>
        </w:tc>
        <w:tc>
          <w:tcPr>
            <w:tcW w:w="1697" w:type="dxa"/>
            <w:shd w:val="clear" w:color="auto" w:fill="D9D9D9"/>
            <w:vAlign w:val="center"/>
          </w:tcPr>
          <w:p w14:paraId="4CDA5089">
            <w:pPr>
              <w:jc w:val="center"/>
              <w:rPr>
                <w:rFonts w:ascii="宋体" w:hAnsi="宋体"/>
                <w:b/>
                <w:sz w:val="24"/>
                <w:szCs w:val="24"/>
              </w:rPr>
            </w:pPr>
            <w:r>
              <w:rPr>
                <w:rFonts w:hint="eastAsia" w:ascii="宋体" w:hAnsi="宋体"/>
                <w:b/>
                <w:sz w:val="24"/>
                <w:szCs w:val="24"/>
              </w:rPr>
              <w:t>金额</w:t>
            </w:r>
          </w:p>
        </w:tc>
        <w:tc>
          <w:tcPr>
            <w:tcW w:w="1749" w:type="dxa"/>
            <w:shd w:val="clear" w:color="auto" w:fill="D9D9D9"/>
            <w:vAlign w:val="center"/>
          </w:tcPr>
          <w:p w14:paraId="5C6F740F">
            <w:pPr>
              <w:jc w:val="center"/>
              <w:rPr>
                <w:rFonts w:ascii="宋体" w:hAnsi="宋体"/>
                <w:b/>
                <w:sz w:val="24"/>
                <w:szCs w:val="24"/>
              </w:rPr>
            </w:pPr>
            <w:r>
              <w:rPr>
                <w:rFonts w:hint="eastAsia" w:ascii="宋体" w:hAnsi="宋体"/>
                <w:b/>
                <w:sz w:val="24"/>
                <w:szCs w:val="24"/>
              </w:rPr>
              <w:t>占产品总资产的比例（%）</w:t>
            </w:r>
          </w:p>
        </w:tc>
        <w:tc>
          <w:tcPr>
            <w:tcW w:w="1653" w:type="dxa"/>
            <w:shd w:val="clear" w:color="auto" w:fill="D9D9D9"/>
            <w:vAlign w:val="center"/>
          </w:tcPr>
          <w:p w14:paraId="074A038A">
            <w:pPr>
              <w:jc w:val="center"/>
              <w:rPr>
                <w:rFonts w:ascii="宋体" w:hAnsi="宋体"/>
                <w:b/>
                <w:sz w:val="24"/>
                <w:szCs w:val="24"/>
              </w:rPr>
            </w:pPr>
            <w:r>
              <w:rPr>
                <w:rFonts w:hint="eastAsia" w:ascii="宋体" w:hAnsi="宋体"/>
                <w:b/>
                <w:sz w:val="24"/>
                <w:szCs w:val="24"/>
              </w:rPr>
              <w:t>金额</w:t>
            </w:r>
          </w:p>
        </w:tc>
        <w:tc>
          <w:tcPr>
            <w:tcW w:w="1705" w:type="dxa"/>
            <w:shd w:val="clear" w:color="auto" w:fill="D9D9D9"/>
          </w:tcPr>
          <w:p w14:paraId="37DD4B66">
            <w:pPr>
              <w:jc w:val="center"/>
              <w:rPr>
                <w:rFonts w:ascii="宋体" w:hAnsi="宋体"/>
                <w:b/>
                <w:sz w:val="24"/>
                <w:szCs w:val="24"/>
              </w:rPr>
            </w:pPr>
            <w:r>
              <w:rPr>
                <w:rFonts w:hint="eastAsia" w:ascii="宋体" w:hAnsi="宋体"/>
                <w:b/>
                <w:sz w:val="24"/>
                <w:szCs w:val="24"/>
              </w:rPr>
              <w:t>占产品总资产的比例（%）</w:t>
            </w:r>
          </w:p>
        </w:tc>
      </w:tr>
      <w:tr w14:paraId="298D3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A2D0F3E">
            <w:pPr>
              <w:widowControl/>
              <w:jc w:val="center"/>
              <w:rPr>
                <w:rFonts w:ascii="宋体" w:hAnsi="宋体" w:cs="宋体"/>
                <w:color w:val="000000"/>
                <w:sz w:val="24"/>
                <w:szCs w:val="24"/>
              </w:rPr>
            </w:pPr>
            <w:r>
              <w:rPr>
                <w:rFonts w:hint="eastAsia" w:ascii="宋体" w:hAnsi="宋体" w:cs="宋体"/>
                <w:color w:val="000000"/>
                <w:sz w:val="24"/>
                <w:szCs w:val="24"/>
              </w:rPr>
              <w:t>1</w:t>
            </w:r>
          </w:p>
        </w:tc>
        <w:tc>
          <w:tcPr>
            <w:tcW w:w="1447" w:type="dxa"/>
            <w:tcBorders>
              <w:top w:val="nil"/>
              <w:left w:val="nil"/>
              <w:bottom w:val="single" w:color="auto" w:sz="4" w:space="0"/>
              <w:right w:val="single" w:color="auto" w:sz="4" w:space="0"/>
            </w:tcBorders>
            <w:shd w:val="clear" w:color="auto" w:fill="auto"/>
            <w:vAlign w:val="center"/>
          </w:tcPr>
          <w:p w14:paraId="369129D4">
            <w:pPr>
              <w:widowControl/>
              <w:rPr>
                <w:rFonts w:ascii="宋体" w:hAnsi="宋体" w:cs="宋体"/>
                <w:color w:val="000000"/>
                <w:sz w:val="24"/>
                <w:szCs w:val="24"/>
              </w:rPr>
            </w:pPr>
            <w:r>
              <w:rPr>
                <w:rFonts w:hint="eastAsia" w:ascii="宋体" w:hAnsi="宋体" w:cs="宋体"/>
                <w:color w:val="000000"/>
                <w:sz w:val="24"/>
                <w:szCs w:val="24"/>
              </w:rPr>
              <w:t>权益投资</w:t>
            </w:r>
          </w:p>
        </w:tc>
        <w:tc>
          <w:tcPr>
            <w:tcW w:w="1697" w:type="dxa"/>
            <w:shd w:val="clear" w:color="auto" w:fill="auto"/>
            <w:vAlign w:val="center"/>
          </w:tcPr>
          <w:p w14:paraId="604B90C1">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661D912D">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2CA2C79A">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6D2DD47">
            <w:pPr>
              <w:jc w:val="right"/>
              <w:rPr>
                <w:rFonts w:ascii="宋体" w:hAnsi="宋体" w:cs="宋体"/>
                <w:color w:val="000000"/>
                <w:sz w:val="24"/>
                <w:szCs w:val="24"/>
              </w:rPr>
            </w:pPr>
            <w:r>
              <w:rPr>
                <w:rFonts w:ascii="宋体" w:hAnsi="宋体" w:cs="宋体"/>
                <w:color w:val="000000"/>
                <w:sz w:val="24"/>
                <w:szCs w:val="24"/>
              </w:rPr>
              <w:t>0.00</w:t>
            </w:r>
          </w:p>
        </w:tc>
      </w:tr>
      <w:tr w14:paraId="58875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785072E">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3B8A08C7">
            <w:pPr>
              <w:widowControl/>
              <w:rPr>
                <w:rFonts w:ascii="宋体" w:hAnsi="宋体" w:cs="宋体"/>
                <w:color w:val="000000"/>
                <w:sz w:val="24"/>
                <w:szCs w:val="24"/>
              </w:rPr>
            </w:pPr>
            <w:r>
              <w:rPr>
                <w:rFonts w:hint="eastAsia" w:ascii="宋体" w:hAnsi="宋体" w:cs="宋体"/>
                <w:color w:val="000000"/>
                <w:sz w:val="24"/>
                <w:szCs w:val="24"/>
              </w:rPr>
              <w:t>其中：普通股</w:t>
            </w:r>
          </w:p>
        </w:tc>
        <w:tc>
          <w:tcPr>
            <w:tcW w:w="1697" w:type="dxa"/>
            <w:shd w:val="clear" w:color="auto" w:fill="auto"/>
            <w:vAlign w:val="center"/>
          </w:tcPr>
          <w:p w14:paraId="4AB1EA1D">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FE539B0">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2310E78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7C2B172">
            <w:pPr>
              <w:jc w:val="right"/>
              <w:rPr>
                <w:rFonts w:ascii="宋体" w:hAnsi="宋体" w:cs="宋体"/>
                <w:color w:val="000000"/>
                <w:sz w:val="24"/>
                <w:szCs w:val="24"/>
              </w:rPr>
            </w:pPr>
            <w:r>
              <w:rPr>
                <w:rFonts w:ascii="宋体" w:hAnsi="宋体" w:cs="宋体"/>
                <w:color w:val="000000"/>
                <w:sz w:val="24"/>
                <w:szCs w:val="24"/>
              </w:rPr>
              <w:t>0.00</w:t>
            </w:r>
          </w:p>
        </w:tc>
      </w:tr>
      <w:tr w14:paraId="5686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D8FFFED">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255D823B">
            <w:pPr>
              <w:widowControl/>
              <w:rPr>
                <w:rFonts w:ascii="宋体" w:hAnsi="宋体" w:cs="宋体"/>
                <w:color w:val="000000"/>
                <w:sz w:val="24"/>
                <w:szCs w:val="24"/>
              </w:rPr>
            </w:pPr>
            <w:r>
              <w:rPr>
                <w:rFonts w:hint="eastAsia" w:ascii="宋体" w:hAnsi="宋体" w:cs="宋体"/>
                <w:color w:val="000000"/>
                <w:sz w:val="24"/>
                <w:szCs w:val="24"/>
              </w:rPr>
              <w:t xml:space="preserve">   存托凭证</w:t>
            </w:r>
          </w:p>
        </w:tc>
        <w:tc>
          <w:tcPr>
            <w:tcW w:w="1697" w:type="dxa"/>
            <w:shd w:val="clear" w:color="auto" w:fill="auto"/>
            <w:vAlign w:val="center"/>
          </w:tcPr>
          <w:p w14:paraId="7F22BEA6">
            <w:pPr>
              <w:jc w:val="right"/>
              <w:rPr>
                <w:rFonts w:ascii="宋体" w:hAnsi="宋体" w:cs="宋体"/>
                <w:color w:val="000000"/>
                <w:sz w:val="24"/>
                <w:szCs w:val="24"/>
              </w:rPr>
            </w:pPr>
          </w:p>
        </w:tc>
        <w:tc>
          <w:tcPr>
            <w:tcW w:w="1749" w:type="dxa"/>
            <w:shd w:val="clear" w:color="auto" w:fill="auto"/>
            <w:vAlign w:val="center"/>
          </w:tcPr>
          <w:p w14:paraId="0400840E">
            <w:pPr>
              <w:jc w:val="right"/>
              <w:rPr>
                <w:rFonts w:ascii="宋体" w:hAnsi="宋体" w:cs="宋体"/>
                <w:color w:val="000000"/>
                <w:sz w:val="24"/>
                <w:szCs w:val="24"/>
              </w:rPr>
            </w:pPr>
          </w:p>
        </w:tc>
        <w:tc>
          <w:tcPr>
            <w:tcW w:w="1653" w:type="dxa"/>
            <w:vAlign w:val="center"/>
          </w:tcPr>
          <w:p w14:paraId="7BCEDC97">
            <w:pPr>
              <w:jc w:val="right"/>
              <w:rPr>
                <w:rFonts w:ascii="宋体" w:hAnsi="宋体" w:cs="宋体"/>
                <w:color w:val="000000"/>
                <w:sz w:val="24"/>
                <w:szCs w:val="24"/>
              </w:rPr>
            </w:pPr>
          </w:p>
        </w:tc>
        <w:tc>
          <w:tcPr>
            <w:tcW w:w="1705" w:type="dxa"/>
            <w:vAlign w:val="center"/>
          </w:tcPr>
          <w:p w14:paraId="4EA180B4">
            <w:pPr>
              <w:jc w:val="right"/>
              <w:rPr>
                <w:rFonts w:ascii="宋体" w:hAnsi="宋体" w:cs="宋体"/>
                <w:color w:val="000000"/>
                <w:sz w:val="24"/>
                <w:szCs w:val="24"/>
              </w:rPr>
            </w:pPr>
          </w:p>
        </w:tc>
      </w:tr>
      <w:tr w14:paraId="73E8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1F4BF9A">
            <w:pPr>
              <w:widowControl/>
              <w:jc w:val="center"/>
              <w:rPr>
                <w:rFonts w:ascii="宋体" w:hAnsi="宋体" w:cs="宋体"/>
                <w:color w:val="000000"/>
                <w:sz w:val="24"/>
                <w:szCs w:val="24"/>
              </w:rPr>
            </w:pPr>
            <w:r>
              <w:rPr>
                <w:rFonts w:hint="eastAsia" w:ascii="宋体" w:hAnsi="宋体" w:cs="宋体"/>
                <w:color w:val="000000"/>
                <w:sz w:val="24"/>
                <w:szCs w:val="24"/>
              </w:rPr>
              <w:t>2</w:t>
            </w:r>
          </w:p>
        </w:tc>
        <w:tc>
          <w:tcPr>
            <w:tcW w:w="1447" w:type="dxa"/>
            <w:tcBorders>
              <w:top w:val="nil"/>
              <w:left w:val="nil"/>
              <w:bottom w:val="single" w:color="auto" w:sz="4" w:space="0"/>
              <w:right w:val="single" w:color="auto" w:sz="4" w:space="0"/>
            </w:tcBorders>
            <w:shd w:val="clear" w:color="auto" w:fill="auto"/>
            <w:vAlign w:val="center"/>
          </w:tcPr>
          <w:p w14:paraId="2AC877D7">
            <w:pPr>
              <w:widowControl/>
              <w:rPr>
                <w:rFonts w:ascii="宋体" w:hAnsi="宋体" w:cs="宋体"/>
                <w:color w:val="000000"/>
                <w:sz w:val="24"/>
                <w:szCs w:val="24"/>
              </w:rPr>
            </w:pPr>
            <w:r>
              <w:rPr>
                <w:rFonts w:hint="eastAsia" w:ascii="宋体" w:hAnsi="宋体" w:cs="宋体"/>
                <w:color w:val="000000"/>
                <w:sz w:val="24"/>
                <w:szCs w:val="24"/>
              </w:rPr>
              <w:t>基金投资</w:t>
            </w:r>
          </w:p>
        </w:tc>
        <w:tc>
          <w:tcPr>
            <w:tcW w:w="1697" w:type="dxa"/>
            <w:shd w:val="clear" w:color="auto" w:fill="auto"/>
            <w:vAlign w:val="center"/>
          </w:tcPr>
          <w:p w14:paraId="7EB29194">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17EC8526">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5EE6737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EDB5059">
            <w:pPr>
              <w:jc w:val="right"/>
              <w:rPr>
                <w:rFonts w:ascii="宋体" w:hAnsi="宋体" w:cs="宋体"/>
                <w:color w:val="000000"/>
                <w:sz w:val="24"/>
                <w:szCs w:val="24"/>
              </w:rPr>
            </w:pPr>
            <w:r>
              <w:rPr>
                <w:rFonts w:ascii="宋体" w:hAnsi="宋体" w:cs="宋体"/>
                <w:color w:val="000000"/>
                <w:sz w:val="24"/>
                <w:szCs w:val="24"/>
              </w:rPr>
              <w:t>0.00</w:t>
            </w:r>
          </w:p>
        </w:tc>
      </w:tr>
      <w:tr w14:paraId="0134D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5BACDC8">
            <w:pPr>
              <w:widowControl/>
              <w:jc w:val="center"/>
              <w:rPr>
                <w:rFonts w:ascii="宋体" w:hAnsi="宋体" w:cs="宋体"/>
                <w:color w:val="000000"/>
                <w:sz w:val="24"/>
                <w:szCs w:val="24"/>
              </w:rPr>
            </w:pPr>
            <w:r>
              <w:rPr>
                <w:rFonts w:hint="eastAsia" w:ascii="宋体" w:hAnsi="宋体" w:cs="宋体"/>
                <w:color w:val="000000"/>
                <w:sz w:val="24"/>
                <w:szCs w:val="24"/>
              </w:rPr>
              <w:t>3</w:t>
            </w:r>
          </w:p>
        </w:tc>
        <w:tc>
          <w:tcPr>
            <w:tcW w:w="1447" w:type="dxa"/>
            <w:tcBorders>
              <w:top w:val="nil"/>
              <w:left w:val="nil"/>
              <w:bottom w:val="single" w:color="auto" w:sz="4" w:space="0"/>
              <w:right w:val="single" w:color="auto" w:sz="4" w:space="0"/>
            </w:tcBorders>
            <w:shd w:val="clear" w:color="auto" w:fill="auto"/>
            <w:vAlign w:val="center"/>
          </w:tcPr>
          <w:p w14:paraId="0DA94660">
            <w:pPr>
              <w:widowControl/>
              <w:rPr>
                <w:rFonts w:ascii="宋体" w:hAnsi="宋体" w:cs="宋体"/>
                <w:color w:val="000000"/>
                <w:sz w:val="24"/>
                <w:szCs w:val="24"/>
              </w:rPr>
            </w:pPr>
            <w:r>
              <w:rPr>
                <w:rFonts w:hint="eastAsia" w:ascii="宋体" w:hAnsi="宋体" w:cs="宋体"/>
                <w:color w:val="000000"/>
                <w:sz w:val="24"/>
                <w:szCs w:val="24"/>
              </w:rPr>
              <w:t>固定收益投资</w:t>
            </w:r>
          </w:p>
        </w:tc>
        <w:tc>
          <w:tcPr>
            <w:tcW w:w="1697" w:type="dxa"/>
            <w:shd w:val="clear" w:color="auto" w:fill="auto"/>
            <w:vAlign w:val="center"/>
          </w:tcPr>
          <w:p w14:paraId="1C2E2093">
            <w:pPr>
              <w:jc w:val="right"/>
              <w:rPr>
                <w:rFonts w:ascii="宋体" w:hAnsi="宋体" w:cs="宋体"/>
                <w:color w:val="000000"/>
                <w:sz w:val="24"/>
                <w:szCs w:val="24"/>
              </w:rPr>
            </w:pPr>
            <w:r>
              <w:rPr>
                <w:rFonts w:ascii="宋体" w:hAnsi="宋体" w:cs="宋体"/>
                <w:color w:val="000000"/>
                <w:sz w:val="24"/>
                <w:szCs w:val="24"/>
              </w:rPr>
              <w:t>312,745,497.84</w:t>
            </w:r>
          </w:p>
        </w:tc>
        <w:tc>
          <w:tcPr>
            <w:tcW w:w="1749" w:type="dxa"/>
            <w:shd w:val="clear" w:color="auto" w:fill="auto"/>
            <w:vAlign w:val="center"/>
          </w:tcPr>
          <w:p w14:paraId="16C10706">
            <w:pPr>
              <w:jc w:val="right"/>
              <w:rPr>
                <w:rFonts w:ascii="宋体" w:hAnsi="宋体" w:cs="宋体"/>
                <w:color w:val="000000"/>
                <w:sz w:val="24"/>
                <w:szCs w:val="24"/>
              </w:rPr>
            </w:pPr>
            <w:r>
              <w:rPr>
                <w:rFonts w:ascii="宋体" w:hAnsi="宋体" w:cs="宋体"/>
                <w:color w:val="000000"/>
                <w:sz w:val="24"/>
                <w:szCs w:val="24"/>
              </w:rPr>
              <w:t>91.32</w:t>
            </w:r>
          </w:p>
        </w:tc>
        <w:tc>
          <w:tcPr>
            <w:tcW w:w="1653" w:type="dxa"/>
            <w:vAlign w:val="center"/>
          </w:tcPr>
          <w:p w14:paraId="2D769A26">
            <w:pPr>
              <w:jc w:val="right"/>
              <w:rPr>
                <w:rFonts w:ascii="宋体" w:hAnsi="宋体" w:cs="宋体"/>
                <w:color w:val="000000"/>
                <w:sz w:val="24"/>
                <w:szCs w:val="24"/>
              </w:rPr>
            </w:pPr>
            <w:r>
              <w:rPr>
                <w:rFonts w:ascii="宋体" w:hAnsi="宋体" w:cs="宋体"/>
                <w:color w:val="000000"/>
                <w:sz w:val="24"/>
                <w:szCs w:val="24"/>
              </w:rPr>
              <w:t>22,014,096.58</w:t>
            </w:r>
          </w:p>
        </w:tc>
        <w:tc>
          <w:tcPr>
            <w:tcW w:w="1705" w:type="dxa"/>
            <w:vAlign w:val="center"/>
          </w:tcPr>
          <w:p w14:paraId="47A6A4D4">
            <w:pPr>
              <w:jc w:val="right"/>
              <w:rPr>
                <w:rFonts w:ascii="宋体" w:hAnsi="宋体" w:cs="宋体"/>
                <w:color w:val="000000"/>
                <w:sz w:val="24"/>
                <w:szCs w:val="24"/>
              </w:rPr>
            </w:pPr>
            <w:r>
              <w:rPr>
                <w:rFonts w:ascii="宋体" w:hAnsi="宋体" w:cs="宋体"/>
                <w:color w:val="000000"/>
                <w:sz w:val="24"/>
                <w:szCs w:val="24"/>
              </w:rPr>
              <w:t>6.43</w:t>
            </w:r>
          </w:p>
        </w:tc>
      </w:tr>
      <w:tr w14:paraId="40C0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29083A1">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nil"/>
              <w:right w:val="single" w:color="auto" w:sz="4" w:space="0"/>
            </w:tcBorders>
            <w:shd w:val="clear" w:color="auto" w:fill="auto"/>
            <w:vAlign w:val="center"/>
          </w:tcPr>
          <w:p w14:paraId="41E31FBA">
            <w:pPr>
              <w:widowControl/>
              <w:rPr>
                <w:rFonts w:ascii="宋体" w:hAnsi="宋体" w:cs="宋体"/>
                <w:color w:val="000000"/>
                <w:sz w:val="24"/>
                <w:szCs w:val="24"/>
              </w:rPr>
            </w:pPr>
            <w:r>
              <w:rPr>
                <w:rFonts w:hint="eastAsia" w:ascii="宋体" w:hAnsi="宋体" w:cs="宋体"/>
                <w:color w:val="000000"/>
                <w:sz w:val="24"/>
                <w:szCs w:val="24"/>
              </w:rPr>
              <w:t>其中：债券</w:t>
            </w:r>
          </w:p>
        </w:tc>
        <w:tc>
          <w:tcPr>
            <w:tcW w:w="1697" w:type="dxa"/>
            <w:shd w:val="clear" w:color="auto" w:fill="auto"/>
            <w:vAlign w:val="center"/>
          </w:tcPr>
          <w:p w14:paraId="0EC2B29A">
            <w:pPr>
              <w:jc w:val="right"/>
              <w:rPr>
                <w:rFonts w:ascii="宋体" w:hAnsi="宋体" w:cs="宋体"/>
                <w:color w:val="000000"/>
                <w:sz w:val="24"/>
                <w:szCs w:val="24"/>
              </w:rPr>
            </w:pPr>
            <w:r>
              <w:rPr>
                <w:rFonts w:ascii="宋体" w:hAnsi="宋体" w:cs="宋体"/>
                <w:color w:val="000000"/>
                <w:sz w:val="24"/>
                <w:szCs w:val="24"/>
              </w:rPr>
              <w:t>302,697,910.58</w:t>
            </w:r>
          </w:p>
        </w:tc>
        <w:tc>
          <w:tcPr>
            <w:tcW w:w="1749" w:type="dxa"/>
            <w:shd w:val="clear" w:color="auto" w:fill="auto"/>
            <w:vAlign w:val="center"/>
          </w:tcPr>
          <w:p w14:paraId="7C4023EE">
            <w:pPr>
              <w:jc w:val="right"/>
              <w:rPr>
                <w:rFonts w:ascii="宋体" w:hAnsi="宋体" w:cs="宋体"/>
                <w:color w:val="000000"/>
                <w:sz w:val="24"/>
                <w:szCs w:val="24"/>
              </w:rPr>
            </w:pPr>
            <w:r>
              <w:rPr>
                <w:rFonts w:ascii="宋体" w:hAnsi="宋体" w:cs="宋体"/>
                <w:color w:val="000000"/>
                <w:sz w:val="24"/>
                <w:szCs w:val="24"/>
              </w:rPr>
              <w:t>88.39</w:t>
            </w:r>
          </w:p>
        </w:tc>
        <w:tc>
          <w:tcPr>
            <w:tcW w:w="1653" w:type="dxa"/>
            <w:vAlign w:val="center"/>
          </w:tcPr>
          <w:p w14:paraId="4E85D5FC">
            <w:pPr>
              <w:jc w:val="right"/>
              <w:rPr>
                <w:rFonts w:ascii="宋体" w:hAnsi="宋体" w:cs="宋体"/>
                <w:color w:val="000000"/>
                <w:sz w:val="24"/>
                <w:szCs w:val="24"/>
              </w:rPr>
            </w:pPr>
            <w:r>
              <w:rPr>
                <w:rFonts w:ascii="宋体" w:hAnsi="宋体" w:cs="宋体"/>
                <w:color w:val="000000"/>
                <w:sz w:val="24"/>
                <w:szCs w:val="24"/>
              </w:rPr>
              <w:t>22,014,096.58</w:t>
            </w:r>
          </w:p>
        </w:tc>
        <w:tc>
          <w:tcPr>
            <w:tcW w:w="1705" w:type="dxa"/>
            <w:vAlign w:val="center"/>
          </w:tcPr>
          <w:p w14:paraId="5B17D01A">
            <w:pPr>
              <w:jc w:val="right"/>
              <w:rPr>
                <w:rFonts w:ascii="宋体" w:hAnsi="宋体" w:cs="宋体"/>
                <w:color w:val="000000"/>
                <w:sz w:val="24"/>
                <w:szCs w:val="24"/>
              </w:rPr>
            </w:pPr>
            <w:r>
              <w:rPr>
                <w:rFonts w:ascii="宋体" w:hAnsi="宋体" w:cs="宋体"/>
                <w:color w:val="000000"/>
                <w:sz w:val="24"/>
                <w:szCs w:val="24"/>
              </w:rPr>
              <w:t>6.43</w:t>
            </w:r>
          </w:p>
        </w:tc>
      </w:tr>
      <w:tr w14:paraId="352A1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7D0BD2C">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A052FB8">
            <w:pPr>
              <w:widowControl/>
              <w:rPr>
                <w:rFonts w:ascii="宋体" w:hAnsi="宋体" w:cs="宋体"/>
                <w:color w:val="000000"/>
                <w:sz w:val="24"/>
                <w:szCs w:val="24"/>
              </w:rPr>
            </w:pPr>
            <w:r>
              <w:rPr>
                <w:rFonts w:hint="eastAsia" w:ascii="宋体" w:hAnsi="宋体" w:cs="宋体"/>
                <w:color w:val="000000"/>
                <w:sz w:val="24"/>
                <w:szCs w:val="24"/>
              </w:rPr>
              <w:t>资产支持证券</w:t>
            </w:r>
          </w:p>
        </w:tc>
        <w:tc>
          <w:tcPr>
            <w:tcW w:w="1697" w:type="dxa"/>
            <w:shd w:val="clear" w:color="auto" w:fill="auto"/>
            <w:vAlign w:val="center"/>
          </w:tcPr>
          <w:p w14:paraId="248AD0D2">
            <w:pPr>
              <w:jc w:val="right"/>
              <w:rPr>
                <w:rFonts w:ascii="宋体" w:hAnsi="宋体" w:cs="宋体"/>
                <w:color w:val="000000"/>
                <w:sz w:val="24"/>
                <w:szCs w:val="24"/>
              </w:rPr>
            </w:pPr>
            <w:r>
              <w:rPr>
                <w:rFonts w:ascii="宋体" w:hAnsi="宋体" w:cs="宋体"/>
                <w:color w:val="000000"/>
                <w:sz w:val="24"/>
                <w:szCs w:val="24"/>
              </w:rPr>
              <w:t>10,047,587.26</w:t>
            </w:r>
          </w:p>
        </w:tc>
        <w:tc>
          <w:tcPr>
            <w:tcW w:w="1749" w:type="dxa"/>
            <w:shd w:val="clear" w:color="auto" w:fill="auto"/>
            <w:vAlign w:val="center"/>
          </w:tcPr>
          <w:p w14:paraId="2F4DA0DD">
            <w:pPr>
              <w:jc w:val="right"/>
              <w:rPr>
                <w:rFonts w:ascii="宋体" w:hAnsi="宋体" w:cs="宋体"/>
                <w:color w:val="000000"/>
                <w:sz w:val="24"/>
                <w:szCs w:val="24"/>
              </w:rPr>
            </w:pPr>
            <w:r>
              <w:rPr>
                <w:rFonts w:ascii="宋体" w:hAnsi="宋体" w:cs="宋体"/>
                <w:color w:val="000000"/>
                <w:sz w:val="24"/>
                <w:szCs w:val="24"/>
              </w:rPr>
              <w:t>2.93</w:t>
            </w:r>
          </w:p>
        </w:tc>
        <w:tc>
          <w:tcPr>
            <w:tcW w:w="1653" w:type="dxa"/>
            <w:vAlign w:val="center"/>
          </w:tcPr>
          <w:p w14:paraId="3159EBF3">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EDE3F9F">
            <w:pPr>
              <w:jc w:val="right"/>
              <w:rPr>
                <w:rFonts w:ascii="宋体" w:hAnsi="宋体" w:cs="宋体"/>
                <w:color w:val="000000"/>
                <w:sz w:val="24"/>
                <w:szCs w:val="24"/>
              </w:rPr>
            </w:pPr>
            <w:r>
              <w:rPr>
                <w:rFonts w:ascii="宋体" w:hAnsi="宋体" w:cs="宋体"/>
                <w:color w:val="000000"/>
                <w:sz w:val="24"/>
                <w:szCs w:val="24"/>
              </w:rPr>
              <w:t>0.00</w:t>
            </w:r>
          </w:p>
        </w:tc>
      </w:tr>
      <w:tr w14:paraId="1BD3B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82476E">
            <w:pPr>
              <w:widowControl/>
              <w:jc w:val="center"/>
              <w:rPr>
                <w:rFonts w:ascii="宋体" w:hAnsi="宋体" w:cs="宋体"/>
                <w:color w:val="000000"/>
                <w:sz w:val="24"/>
                <w:szCs w:val="24"/>
              </w:rPr>
            </w:pPr>
            <w:r>
              <w:rPr>
                <w:rFonts w:hint="eastAsia" w:ascii="宋体" w:hAnsi="宋体" w:cs="宋体"/>
                <w:color w:val="000000"/>
                <w:sz w:val="24"/>
                <w:szCs w:val="24"/>
              </w:rPr>
              <w:t>4</w:t>
            </w:r>
          </w:p>
        </w:tc>
        <w:tc>
          <w:tcPr>
            <w:tcW w:w="1447" w:type="dxa"/>
            <w:tcBorders>
              <w:top w:val="nil"/>
              <w:left w:val="nil"/>
              <w:bottom w:val="single" w:color="auto" w:sz="4" w:space="0"/>
              <w:right w:val="single" w:color="auto" w:sz="4" w:space="0"/>
            </w:tcBorders>
            <w:shd w:val="clear" w:color="auto" w:fill="auto"/>
            <w:vAlign w:val="center"/>
          </w:tcPr>
          <w:p w14:paraId="5A2B5D73">
            <w:pPr>
              <w:widowControl/>
              <w:rPr>
                <w:rFonts w:ascii="宋体" w:hAnsi="宋体" w:cs="宋体"/>
                <w:color w:val="000000"/>
                <w:sz w:val="24"/>
                <w:szCs w:val="24"/>
              </w:rPr>
            </w:pPr>
            <w:r>
              <w:rPr>
                <w:rFonts w:hint="eastAsia" w:ascii="宋体" w:hAnsi="宋体" w:cs="宋体"/>
                <w:color w:val="000000"/>
                <w:sz w:val="24"/>
                <w:szCs w:val="24"/>
              </w:rPr>
              <w:t>金融衍生品投资</w:t>
            </w:r>
          </w:p>
        </w:tc>
        <w:tc>
          <w:tcPr>
            <w:tcW w:w="1697" w:type="dxa"/>
            <w:shd w:val="clear" w:color="auto" w:fill="auto"/>
            <w:vAlign w:val="center"/>
          </w:tcPr>
          <w:p w14:paraId="2E2BB484">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1FD5715A">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0011326E">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339BB5F8">
            <w:pPr>
              <w:jc w:val="right"/>
              <w:rPr>
                <w:rFonts w:ascii="宋体" w:hAnsi="宋体" w:cs="宋体"/>
                <w:color w:val="000000"/>
                <w:sz w:val="24"/>
                <w:szCs w:val="24"/>
              </w:rPr>
            </w:pPr>
            <w:r>
              <w:rPr>
                <w:rFonts w:ascii="宋体" w:hAnsi="宋体" w:cs="宋体"/>
                <w:color w:val="000000"/>
                <w:sz w:val="24"/>
                <w:szCs w:val="24"/>
              </w:rPr>
              <w:t>0.00</w:t>
            </w:r>
          </w:p>
        </w:tc>
      </w:tr>
      <w:tr w14:paraId="137BE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681FF5">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58DF9060">
            <w:pPr>
              <w:widowControl/>
              <w:rPr>
                <w:rFonts w:ascii="宋体" w:hAnsi="宋体" w:cs="宋体"/>
                <w:color w:val="000000"/>
                <w:sz w:val="24"/>
                <w:szCs w:val="24"/>
              </w:rPr>
            </w:pPr>
            <w:r>
              <w:rPr>
                <w:rFonts w:hint="eastAsia" w:ascii="宋体" w:hAnsi="宋体" w:cs="宋体"/>
                <w:color w:val="000000"/>
                <w:sz w:val="24"/>
                <w:szCs w:val="24"/>
              </w:rPr>
              <w:t>其中：远期</w:t>
            </w:r>
          </w:p>
        </w:tc>
        <w:tc>
          <w:tcPr>
            <w:tcW w:w="1697" w:type="dxa"/>
            <w:shd w:val="clear" w:color="auto" w:fill="auto"/>
            <w:vAlign w:val="center"/>
          </w:tcPr>
          <w:p w14:paraId="3E67990E">
            <w:pPr>
              <w:jc w:val="right"/>
              <w:rPr>
                <w:rFonts w:ascii="宋体" w:hAnsi="宋体" w:cs="宋体"/>
                <w:color w:val="000000"/>
                <w:sz w:val="24"/>
                <w:szCs w:val="24"/>
              </w:rPr>
            </w:pPr>
          </w:p>
        </w:tc>
        <w:tc>
          <w:tcPr>
            <w:tcW w:w="1749" w:type="dxa"/>
            <w:shd w:val="clear" w:color="auto" w:fill="auto"/>
            <w:vAlign w:val="center"/>
          </w:tcPr>
          <w:p w14:paraId="36E5A6E7">
            <w:pPr>
              <w:jc w:val="right"/>
              <w:rPr>
                <w:rFonts w:ascii="宋体" w:hAnsi="宋体" w:cs="宋体"/>
                <w:color w:val="000000"/>
                <w:sz w:val="24"/>
                <w:szCs w:val="24"/>
              </w:rPr>
            </w:pPr>
          </w:p>
        </w:tc>
        <w:tc>
          <w:tcPr>
            <w:tcW w:w="1653" w:type="dxa"/>
            <w:vAlign w:val="center"/>
          </w:tcPr>
          <w:p w14:paraId="75A00EFA">
            <w:pPr>
              <w:jc w:val="right"/>
              <w:rPr>
                <w:rFonts w:ascii="宋体" w:hAnsi="宋体" w:cs="宋体"/>
                <w:color w:val="000000"/>
                <w:sz w:val="24"/>
                <w:szCs w:val="24"/>
              </w:rPr>
            </w:pPr>
          </w:p>
        </w:tc>
        <w:tc>
          <w:tcPr>
            <w:tcW w:w="1705" w:type="dxa"/>
            <w:vAlign w:val="center"/>
          </w:tcPr>
          <w:p w14:paraId="08A7FF60">
            <w:pPr>
              <w:jc w:val="right"/>
              <w:rPr>
                <w:rFonts w:ascii="宋体" w:hAnsi="宋体" w:cs="宋体"/>
                <w:color w:val="000000"/>
                <w:sz w:val="24"/>
                <w:szCs w:val="24"/>
              </w:rPr>
            </w:pPr>
          </w:p>
        </w:tc>
      </w:tr>
      <w:tr w14:paraId="35B0F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FD4DFD">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5E643EE2">
            <w:pPr>
              <w:widowControl/>
              <w:rPr>
                <w:rFonts w:ascii="宋体" w:hAnsi="宋体" w:cs="宋体"/>
                <w:color w:val="000000"/>
                <w:sz w:val="24"/>
                <w:szCs w:val="24"/>
              </w:rPr>
            </w:pPr>
            <w:r>
              <w:rPr>
                <w:rFonts w:hint="eastAsia" w:ascii="宋体" w:hAnsi="宋体" w:cs="宋体"/>
                <w:color w:val="000000"/>
                <w:sz w:val="24"/>
                <w:szCs w:val="24"/>
              </w:rPr>
              <w:t xml:space="preserve">      期货</w:t>
            </w:r>
          </w:p>
        </w:tc>
        <w:tc>
          <w:tcPr>
            <w:tcW w:w="1697" w:type="dxa"/>
            <w:shd w:val="clear" w:color="auto" w:fill="auto"/>
            <w:vAlign w:val="center"/>
          </w:tcPr>
          <w:p w14:paraId="70F918B1">
            <w:pPr>
              <w:jc w:val="right"/>
              <w:rPr>
                <w:rFonts w:ascii="宋体" w:hAnsi="宋体" w:cs="宋体"/>
                <w:color w:val="000000"/>
                <w:sz w:val="24"/>
                <w:szCs w:val="24"/>
              </w:rPr>
            </w:pPr>
          </w:p>
        </w:tc>
        <w:tc>
          <w:tcPr>
            <w:tcW w:w="1749" w:type="dxa"/>
            <w:shd w:val="clear" w:color="auto" w:fill="auto"/>
            <w:vAlign w:val="center"/>
          </w:tcPr>
          <w:p w14:paraId="56C3B736">
            <w:pPr>
              <w:jc w:val="right"/>
              <w:rPr>
                <w:rFonts w:ascii="宋体" w:hAnsi="宋体" w:cs="宋体"/>
                <w:color w:val="000000"/>
                <w:sz w:val="24"/>
                <w:szCs w:val="24"/>
              </w:rPr>
            </w:pPr>
          </w:p>
        </w:tc>
        <w:tc>
          <w:tcPr>
            <w:tcW w:w="1653" w:type="dxa"/>
            <w:vAlign w:val="center"/>
          </w:tcPr>
          <w:p w14:paraId="0C3C9C8E">
            <w:pPr>
              <w:jc w:val="right"/>
              <w:rPr>
                <w:rFonts w:ascii="宋体" w:hAnsi="宋体" w:cs="宋体"/>
                <w:color w:val="000000"/>
                <w:sz w:val="24"/>
                <w:szCs w:val="24"/>
              </w:rPr>
            </w:pPr>
          </w:p>
        </w:tc>
        <w:tc>
          <w:tcPr>
            <w:tcW w:w="1705" w:type="dxa"/>
            <w:vAlign w:val="center"/>
          </w:tcPr>
          <w:p w14:paraId="03BCEDB7">
            <w:pPr>
              <w:jc w:val="right"/>
              <w:rPr>
                <w:rFonts w:ascii="宋体" w:hAnsi="宋体" w:cs="宋体"/>
                <w:color w:val="000000"/>
                <w:sz w:val="24"/>
                <w:szCs w:val="24"/>
              </w:rPr>
            </w:pPr>
          </w:p>
        </w:tc>
      </w:tr>
      <w:tr w14:paraId="2CB0E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74EF02">
            <w:pPr>
              <w:widowControl/>
              <w:jc w:val="center"/>
              <w:rPr>
                <w:rFonts w:ascii="宋体" w:hAnsi="宋体" w:cs="宋体"/>
                <w:color w:val="000000"/>
                <w:sz w:val="24"/>
                <w:szCs w:val="24"/>
              </w:rPr>
            </w:pPr>
            <w:r>
              <w:rPr>
                <w:rFonts w:hint="eastAsia" w:ascii="宋体" w:hAnsi="宋体" w:cs="宋体"/>
                <w:color w:val="000000"/>
                <w:sz w:val="24"/>
                <w:szCs w:val="24"/>
              </w:rPr>
              <w:t xml:space="preserve"> </w:t>
            </w:r>
          </w:p>
        </w:tc>
        <w:tc>
          <w:tcPr>
            <w:tcW w:w="1447" w:type="dxa"/>
            <w:tcBorders>
              <w:top w:val="nil"/>
              <w:left w:val="nil"/>
              <w:bottom w:val="single" w:color="auto" w:sz="4" w:space="0"/>
              <w:right w:val="single" w:color="auto" w:sz="4" w:space="0"/>
            </w:tcBorders>
            <w:shd w:val="clear" w:color="auto" w:fill="auto"/>
            <w:vAlign w:val="center"/>
          </w:tcPr>
          <w:p w14:paraId="73956EA7">
            <w:pPr>
              <w:widowControl/>
              <w:rPr>
                <w:rFonts w:ascii="宋体" w:hAnsi="宋体" w:cs="宋体"/>
                <w:color w:val="000000"/>
                <w:sz w:val="24"/>
                <w:szCs w:val="24"/>
              </w:rPr>
            </w:pPr>
            <w:r>
              <w:rPr>
                <w:rFonts w:hint="eastAsia" w:ascii="宋体" w:hAnsi="宋体" w:cs="宋体"/>
                <w:color w:val="000000"/>
                <w:sz w:val="24"/>
                <w:szCs w:val="24"/>
              </w:rPr>
              <w:t xml:space="preserve">      期权</w:t>
            </w:r>
          </w:p>
        </w:tc>
        <w:tc>
          <w:tcPr>
            <w:tcW w:w="1697" w:type="dxa"/>
            <w:shd w:val="clear" w:color="auto" w:fill="auto"/>
            <w:vAlign w:val="center"/>
          </w:tcPr>
          <w:p w14:paraId="717CF725">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470EDB64">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64015C4E">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ABB4C74">
            <w:pPr>
              <w:jc w:val="right"/>
              <w:rPr>
                <w:rFonts w:ascii="宋体" w:hAnsi="宋体" w:cs="宋体"/>
                <w:color w:val="000000"/>
                <w:sz w:val="24"/>
                <w:szCs w:val="24"/>
              </w:rPr>
            </w:pPr>
            <w:r>
              <w:rPr>
                <w:rFonts w:ascii="宋体" w:hAnsi="宋体" w:cs="宋体"/>
                <w:color w:val="000000"/>
                <w:sz w:val="24"/>
                <w:szCs w:val="24"/>
              </w:rPr>
              <w:t>0.00</w:t>
            </w:r>
          </w:p>
        </w:tc>
      </w:tr>
      <w:tr w14:paraId="461C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7B819C">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380EF5ED">
            <w:pPr>
              <w:widowControl/>
              <w:rPr>
                <w:rFonts w:ascii="宋体" w:hAnsi="宋体" w:cs="宋体"/>
                <w:color w:val="000000"/>
                <w:sz w:val="24"/>
                <w:szCs w:val="24"/>
              </w:rPr>
            </w:pPr>
            <w:r>
              <w:rPr>
                <w:rFonts w:hint="eastAsia" w:ascii="宋体" w:hAnsi="宋体" w:cs="宋体"/>
                <w:color w:val="000000"/>
                <w:sz w:val="24"/>
                <w:szCs w:val="24"/>
              </w:rPr>
              <w:t xml:space="preserve">      权证</w:t>
            </w:r>
          </w:p>
        </w:tc>
        <w:tc>
          <w:tcPr>
            <w:tcW w:w="1697" w:type="dxa"/>
            <w:shd w:val="clear" w:color="auto" w:fill="auto"/>
            <w:vAlign w:val="center"/>
          </w:tcPr>
          <w:p w14:paraId="637A8305">
            <w:pPr>
              <w:jc w:val="right"/>
              <w:rPr>
                <w:rFonts w:ascii="宋体" w:hAnsi="宋体" w:cs="宋体"/>
                <w:color w:val="000000"/>
                <w:sz w:val="24"/>
                <w:szCs w:val="24"/>
              </w:rPr>
            </w:pPr>
          </w:p>
        </w:tc>
        <w:tc>
          <w:tcPr>
            <w:tcW w:w="1749" w:type="dxa"/>
            <w:shd w:val="clear" w:color="auto" w:fill="auto"/>
            <w:vAlign w:val="center"/>
          </w:tcPr>
          <w:p w14:paraId="10FCFA41">
            <w:pPr>
              <w:jc w:val="right"/>
              <w:rPr>
                <w:rFonts w:ascii="宋体" w:hAnsi="宋体" w:cs="宋体"/>
                <w:color w:val="000000"/>
                <w:sz w:val="24"/>
                <w:szCs w:val="24"/>
              </w:rPr>
            </w:pPr>
          </w:p>
        </w:tc>
        <w:tc>
          <w:tcPr>
            <w:tcW w:w="1653" w:type="dxa"/>
            <w:vAlign w:val="center"/>
          </w:tcPr>
          <w:p w14:paraId="0E812CC4">
            <w:pPr>
              <w:jc w:val="right"/>
              <w:rPr>
                <w:rFonts w:ascii="宋体" w:hAnsi="宋体" w:cs="宋体"/>
                <w:color w:val="000000"/>
                <w:sz w:val="24"/>
                <w:szCs w:val="24"/>
              </w:rPr>
            </w:pPr>
          </w:p>
        </w:tc>
        <w:tc>
          <w:tcPr>
            <w:tcW w:w="1705" w:type="dxa"/>
            <w:vAlign w:val="center"/>
          </w:tcPr>
          <w:p w14:paraId="572A3013">
            <w:pPr>
              <w:jc w:val="right"/>
              <w:rPr>
                <w:rFonts w:ascii="宋体" w:hAnsi="宋体" w:cs="宋体"/>
                <w:color w:val="000000"/>
                <w:sz w:val="24"/>
                <w:szCs w:val="24"/>
              </w:rPr>
            </w:pPr>
          </w:p>
        </w:tc>
      </w:tr>
      <w:tr w14:paraId="02585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462264B">
            <w:pPr>
              <w:widowControl/>
              <w:jc w:val="center"/>
              <w:rPr>
                <w:rFonts w:ascii="宋体" w:hAnsi="宋体" w:cs="宋体"/>
                <w:color w:val="000000"/>
                <w:sz w:val="24"/>
                <w:szCs w:val="24"/>
              </w:rPr>
            </w:pPr>
            <w:r>
              <w:rPr>
                <w:rFonts w:hint="eastAsia" w:ascii="宋体" w:hAnsi="宋体" w:cs="宋体"/>
                <w:color w:val="000000"/>
                <w:sz w:val="24"/>
                <w:szCs w:val="24"/>
              </w:rPr>
              <w:t>5</w:t>
            </w:r>
          </w:p>
        </w:tc>
        <w:tc>
          <w:tcPr>
            <w:tcW w:w="1447" w:type="dxa"/>
            <w:tcBorders>
              <w:top w:val="nil"/>
              <w:left w:val="nil"/>
              <w:bottom w:val="single" w:color="auto" w:sz="4" w:space="0"/>
              <w:right w:val="single" w:color="auto" w:sz="4" w:space="0"/>
            </w:tcBorders>
            <w:shd w:val="clear" w:color="auto" w:fill="auto"/>
            <w:vAlign w:val="center"/>
          </w:tcPr>
          <w:p w14:paraId="534CCF90">
            <w:pPr>
              <w:widowControl/>
              <w:rPr>
                <w:rFonts w:ascii="宋体" w:hAnsi="宋体" w:cs="宋体"/>
                <w:color w:val="000000"/>
                <w:sz w:val="24"/>
                <w:szCs w:val="24"/>
              </w:rPr>
            </w:pPr>
            <w:r>
              <w:rPr>
                <w:rFonts w:hint="eastAsia" w:ascii="宋体" w:hAnsi="宋体" w:cs="宋体"/>
                <w:color w:val="000000"/>
                <w:sz w:val="24"/>
                <w:szCs w:val="24"/>
              </w:rPr>
              <w:t>买入返售金融资产</w:t>
            </w:r>
          </w:p>
        </w:tc>
        <w:tc>
          <w:tcPr>
            <w:tcW w:w="1697" w:type="dxa"/>
            <w:shd w:val="clear" w:color="auto" w:fill="auto"/>
            <w:vAlign w:val="center"/>
          </w:tcPr>
          <w:p w14:paraId="5397B4A7">
            <w:pPr>
              <w:jc w:val="right"/>
              <w:rPr>
                <w:rFonts w:ascii="宋体" w:hAnsi="宋体" w:cs="宋体"/>
                <w:color w:val="000000"/>
                <w:sz w:val="24"/>
                <w:szCs w:val="24"/>
              </w:rPr>
            </w:pPr>
            <w:r>
              <w:rPr>
                <w:rFonts w:ascii="宋体" w:hAnsi="宋体" w:cs="宋体"/>
                <w:color w:val="000000"/>
                <w:sz w:val="24"/>
                <w:szCs w:val="24"/>
              </w:rPr>
              <w:t>9,000,374.79</w:t>
            </w:r>
          </w:p>
        </w:tc>
        <w:tc>
          <w:tcPr>
            <w:tcW w:w="1749" w:type="dxa"/>
            <w:shd w:val="clear" w:color="auto" w:fill="auto"/>
            <w:vAlign w:val="center"/>
          </w:tcPr>
          <w:p w14:paraId="2EFDA989">
            <w:pPr>
              <w:jc w:val="right"/>
              <w:rPr>
                <w:rFonts w:ascii="宋体" w:hAnsi="宋体" w:cs="宋体"/>
                <w:color w:val="000000"/>
                <w:sz w:val="24"/>
                <w:szCs w:val="24"/>
              </w:rPr>
            </w:pPr>
            <w:r>
              <w:rPr>
                <w:rFonts w:ascii="宋体" w:hAnsi="宋体" w:cs="宋体"/>
                <w:color w:val="000000"/>
                <w:sz w:val="24"/>
                <w:szCs w:val="24"/>
              </w:rPr>
              <w:t>2.63</w:t>
            </w:r>
          </w:p>
        </w:tc>
        <w:tc>
          <w:tcPr>
            <w:tcW w:w="1653" w:type="dxa"/>
            <w:vAlign w:val="center"/>
          </w:tcPr>
          <w:p w14:paraId="652C8726">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65D12E0">
            <w:pPr>
              <w:jc w:val="right"/>
              <w:rPr>
                <w:rFonts w:ascii="宋体" w:hAnsi="宋体" w:cs="宋体"/>
                <w:color w:val="000000"/>
                <w:sz w:val="24"/>
                <w:szCs w:val="24"/>
              </w:rPr>
            </w:pPr>
            <w:r>
              <w:rPr>
                <w:rFonts w:ascii="宋体" w:hAnsi="宋体" w:cs="宋体"/>
                <w:color w:val="000000"/>
                <w:sz w:val="24"/>
                <w:szCs w:val="24"/>
              </w:rPr>
              <w:t>0.00</w:t>
            </w:r>
          </w:p>
        </w:tc>
      </w:tr>
      <w:tr w14:paraId="04527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08FFD63">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70DC7297">
            <w:pPr>
              <w:widowControl/>
              <w:rPr>
                <w:rFonts w:ascii="宋体" w:hAnsi="宋体" w:cs="宋体"/>
                <w:color w:val="000000"/>
                <w:sz w:val="24"/>
                <w:szCs w:val="24"/>
              </w:rPr>
            </w:pPr>
            <w:r>
              <w:rPr>
                <w:rFonts w:hint="eastAsia" w:ascii="宋体" w:hAnsi="宋体" w:cs="宋体"/>
                <w:color w:val="000000"/>
                <w:sz w:val="24"/>
                <w:szCs w:val="24"/>
              </w:rPr>
              <w:t>其中：买断式回购的买入返售金融资产</w:t>
            </w:r>
          </w:p>
        </w:tc>
        <w:tc>
          <w:tcPr>
            <w:tcW w:w="1697" w:type="dxa"/>
            <w:shd w:val="clear" w:color="auto" w:fill="auto"/>
            <w:vAlign w:val="center"/>
          </w:tcPr>
          <w:p w14:paraId="03B47823">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46CF6691">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3DE84A3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A6588AC">
            <w:pPr>
              <w:jc w:val="right"/>
              <w:rPr>
                <w:rFonts w:ascii="宋体" w:hAnsi="宋体" w:cs="宋体"/>
                <w:color w:val="000000"/>
                <w:sz w:val="24"/>
                <w:szCs w:val="24"/>
              </w:rPr>
            </w:pPr>
            <w:r>
              <w:rPr>
                <w:rFonts w:ascii="宋体" w:hAnsi="宋体" w:cs="宋体"/>
                <w:color w:val="000000"/>
                <w:sz w:val="24"/>
                <w:szCs w:val="24"/>
              </w:rPr>
              <w:t>0.00</w:t>
            </w:r>
          </w:p>
        </w:tc>
      </w:tr>
      <w:tr w14:paraId="41770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879F382">
            <w:pPr>
              <w:widowControl/>
              <w:jc w:val="center"/>
              <w:rPr>
                <w:rFonts w:ascii="宋体" w:hAnsi="宋体" w:cs="宋体"/>
                <w:color w:val="000000"/>
                <w:sz w:val="24"/>
                <w:szCs w:val="24"/>
              </w:rPr>
            </w:pPr>
            <w:r>
              <w:rPr>
                <w:rFonts w:hint="eastAsia" w:ascii="宋体" w:hAnsi="宋体" w:cs="宋体"/>
                <w:color w:val="000000"/>
                <w:sz w:val="24"/>
                <w:szCs w:val="24"/>
              </w:rPr>
              <w:t>6</w:t>
            </w:r>
          </w:p>
        </w:tc>
        <w:tc>
          <w:tcPr>
            <w:tcW w:w="1447" w:type="dxa"/>
            <w:tcBorders>
              <w:top w:val="nil"/>
              <w:left w:val="nil"/>
              <w:bottom w:val="single" w:color="auto" w:sz="4" w:space="0"/>
              <w:right w:val="single" w:color="auto" w:sz="4" w:space="0"/>
            </w:tcBorders>
            <w:shd w:val="clear" w:color="auto" w:fill="auto"/>
            <w:vAlign w:val="center"/>
          </w:tcPr>
          <w:p w14:paraId="73461D55">
            <w:pPr>
              <w:widowControl/>
              <w:rPr>
                <w:rFonts w:ascii="宋体" w:hAnsi="宋体" w:cs="宋体"/>
                <w:color w:val="000000"/>
                <w:sz w:val="24"/>
                <w:szCs w:val="24"/>
              </w:rPr>
            </w:pPr>
            <w:r>
              <w:rPr>
                <w:rFonts w:hint="eastAsia" w:ascii="宋体" w:hAnsi="宋体" w:cs="宋体"/>
                <w:color w:val="000000"/>
                <w:sz w:val="24"/>
                <w:szCs w:val="24"/>
              </w:rPr>
              <w:t>货币市场工具</w:t>
            </w:r>
          </w:p>
        </w:tc>
        <w:tc>
          <w:tcPr>
            <w:tcW w:w="1697" w:type="dxa"/>
            <w:shd w:val="clear" w:color="auto" w:fill="auto"/>
            <w:vAlign w:val="center"/>
          </w:tcPr>
          <w:p w14:paraId="60964F7A">
            <w:pPr>
              <w:jc w:val="right"/>
              <w:rPr>
                <w:rFonts w:ascii="宋体" w:hAnsi="宋体" w:cs="宋体"/>
                <w:color w:val="000000"/>
                <w:sz w:val="24"/>
                <w:szCs w:val="24"/>
              </w:rPr>
            </w:pPr>
          </w:p>
        </w:tc>
        <w:tc>
          <w:tcPr>
            <w:tcW w:w="1749" w:type="dxa"/>
            <w:shd w:val="clear" w:color="auto" w:fill="auto"/>
            <w:vAlign w:val="center"/>
          </w:tcPr>
          <w:p w14:paraId="7599E02F">
            <w:pPr>
              <w:jc w:val="right"/>
              <w:rPr>
                <w:rFonts w:ascii="宋体" w:hAnsi="宋体" w:cs="宋体"/>
                <w:color w:val="000000"/>
                <w:sz w:val="24"/>
                <w:szCs w:val="24"/>
              </w:rPr>
            </w:pPr>
          </w:p>
        </w:tc>
        <w:tc>
          <w:tcPr>
            <w:tcW w:w="1653" w:type="dxa"/>
            <w:vAlign w:val="center"/>
          </w:tcPr>
          <w:p w14:paraId="614B03DD">
            <w:pPr>
              <w:jc w:val="right"/>
              <w:rPr>
                <w:rFonts w:ascii="宋体" w:hAnsi="宋体" w:cs="宋体"/>
                <w:color w:val="000000"/>
                <w:sz w:val="24"/>
                <w:szCs w:val="24"/>
              </w:rPr>
            </w:pPr>
          </w:p>
        </w:tc>
        <w:tc>
          <w:tcPr>
            <w:tcW w:w="1705" w:type="dxa"/>
            <w:vAlign w:val="center"/>
          </w:tcPr>
          <w:p w14:paraId="3FB1F07C">
            <w:pPr>
              <w:jc w:val="right"/>
              <w:rPr>
                <w:rFonts w:ascii="宋体" w:hAnsi="宋体" w:cs="宋体"/>
                <w:color w:val="000000"/>
                <w:sz w:val="24"/>
                <w:szCs w:val="24"/>
              </w:rPr>
            </w:pPr>
          </w:p>
        </w:tc>
      </w:tr>
      <w:tr w14:paraId="19A21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40EB392">
            <w:pPr>
              <w:widowControl/>
              <w:jc w:val="center"/>
              <w:rPr>
                <w:rFonts w:ascii="宋体" w:hAnsi="宋体" w:cs="宋体"/>
                <w:color w:val="000000"/>
                <w:sz w:val="24"/>
                <w:szCs w:val="24"/>
              </w:rPr>
            </w:pPr>
            <w:r>
              <w:rPr>
                <w:rFonts w:hint="eastAsia" w:ascii="宋体" w:hAnsi="宋体" w:cs="宋体"/>
                <w:color w:val="000000"/>
                <w:sz w:val="24"/>
                <w:szCs w:val="24"/>
              </w:rPr>
              <w:t>7</w:t>
            </w:r>
          </w:p>
        </w:tc>
        <w:tc>
          <w:tcPr>
            <w:tcW w:w="1447" w:type="dxa"/>
            <w:tcBorders>
              <w:top w:val="nil"/>
              <w:left w:val="nil"/>
              <w:bottom w:val="single" w:color="auto" w:sz="4" w:space="0"/>
              <w:right w:val="single" w:color="auto" w:sz="4" w:space="0"/>
            </w:tcBorders>
            <w:shd w:val="clear" w:color="auto" w:fill="auto"/>
            <w:vAlign w:val="center"/>
          </w:tcPr>
          <w:p w14:paraId="476244CF">
            <w:pPr>
              <w:widowControl/>
              <w:rPr>
                <w:rFonts w:ascii="宋体" w:hAnsi="宋体" w:cs="宋体"/>
                <w:color w:val="000000"/>
                <w:sz w:val="24"/>
                <w:szCs w:val="24"/>
              </w:rPr>
            </w:pPr>
            <w:r>
              <w:rPr>
                <w:rFonts w:hint="eastAsia" w:ascii="宋体" w:hAnsi="宋体" w:cs="宋体"/>
                <w:color w:val="000000"/>
                <w:sz w:val="24"/>
                <w:szCs w:val="24"/>
              </w:rPr>
              <w:t>银行存款和结算备付金合计</w:t>
            </w:r>
          </w:p>
        </w:tc>
        <w:tc>
          <w:tcPr>
            <w:tcW w:w="1697" w:type="dxa"/>
            <w:shd w:val="clear" w:color="auto" w:fill="auto"/>
            <w:vAlign w:val="center"/>
          </w:tcPr>
          <w:p w14:paraId="73960837">
            <w:pPr>
              <w:jc w:val="right"/>
              <w:rPr>
                <w:rFonts w:ascii="宋体" w:hAnsi="宋体" w:cs="宋体"/>
                <w:color w:val="000000"/>
                <w:sz w:val="24"/>
                <w:szCs w:val="24"/>
              </w:rPr>
            </w:pPr>
            <w:r>
              <w:rPr>
                <w:rFonts w:ascii="宋体" w:hAnsi="宋体" w:cs="宋体"/>
                <w:color w:val="000000"/>
                <w:sz w:val="24"/>
                <w:szCs w:val="24"/>
              </w:rPr>
              <w:t>115,606.18</w:t>
            </w:r>
          </w:p>
        </w:tc>
        <w:tc>
          <w:tcPr>
            <w:tcW w:w="1749" w:type="dxa"/>
            <w:shd w:val="clear" w:color="auto" w:fill="auto"/>
            <w:vAlign w:val="center"/>
          </w:tcPr>
          <w:p w14:paraId="3AF40C64">
            <w:pPr>
              <w:jc w:val="right"/>
              <w:rPr>
                <w:rFonts w:ascii="宋体" w:hAnsi="宋体" w:cs="宋体"/>
                <w:color w:val="000000"/>
                <w:sz w:val="24"/>
                <w:szCs w:val="24"/>
              </w:rPr>
            </w:pPr>
            <w:r>
              <w:rPr>
                <w:rFonts w:ascii="宋体" w:hAnsi="宋体" w:cs="宋体"/>
                <w:color w:val="000000"/>
                <w:sz w:val="24"/>
                <w:szCs w:val="24"/>
              </w:rPr>
              <w:t>0.03</w:t>
            </w:r>
          </w:p>
        </w:tc>
        <w:tc>
          <w:tcPr>
            <w:tcW w:w="1653" w:type="dxa"/>
            <w:vAlign w:val="center"/>
          </w:tcPr>
          <w:p w14:paraId="0F77DB12">
            <w:pPr>
              <w:jc w:val="right"/>
              <w:rPr>
                <w:rFonts w:ascii="宋体" w:hAnsi="宋体" w:cs="宋体"/>
                <w:color w:val="000000"/>
                <w:sz w:val="24"/>
                <w:szCs w:val="24"/>
              </w:rPr>
            </w:pPr>
            <w:r>
              <w:rPr>
                <w:rFonts w:ascii="宋体" w:hAnsi="宋体" w:cs="宋体"/>
                <w:color w:val="000000"/>
                <w:sz w:val="24"/>
                <w:szCs w:val="24"/>
              </w:rPr>
              <w:t>554,116.36</w:t>
            </w:r>
          </w:p>
        </w:tc>
        <w:tc>
          <w:tcPr>
            <w:tcW w:w="1705" w:type="dxa"/>
            <w:vAlign w:val="center"/>
          </w:tcPr>
          <w:p w14:paraId="2B05E0B3">
            <w:pPr>
              <w:jc w:val="right"/>
              <w:rPr>
                <w:rFonts w:ascii="宋体" w:hAnsi="宋体" w:cs="宋体"/>
                <w:color w:val="000000"/>
                <w:sz w:val="24"/>
                <w:szCs w:val="24"/>
              </w:rPr>
            </w:pPr>
            <w:r>
              <w:rPr>
                <w:rFonts w:ascii="宋体" w:hAnsi="宋体" w:cs="宋体"/>
                <w:color w:val="000000"/>
                <w:sz w:val="24"/>
                <w:szCs w:val="24"/>
              </w:rPr>
              <w:t>0.16</w:t>
            </w:r>
          </w:p>
        </w:tc>
      </w:tr>
      <w:tr w14:paraId="48B8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12B634">
            <w:pPr>
              <w:widowControl/>
              <w:jc w:val="center"/>
              <w:rPr>
                <w:rFonts w:ascii="宋体" w:hAnsi="宋体" w:cs="宋体"/>
                <w:color w:val="000000"/>
                <w:sz w:val="24"/>
                <w:szCs w:val="24"/>
              </w:rPr>
            </w:pPr>
            <w:r>
              <w:rPr>
                <w:rFonts w:hint="eastAsia" w:ascii="宋体" w:hAnsi="宋体" w:cs="宋体"/>
                <w:color w:val="000000"/>
                <w:sz w:val="24"/>
                <w:szCs w:val="24"/>
              </w:rPr>
              <w:t>8</w:t>
            </w:r>
          </w:p>
        </w:tc>
        <w:tc>
          <w:tcPr>
            <w:tcW w:w="1447" w:type="dxa"/>
            <w:tcBorders>
              <w:top w:val="nil"/>
              <w:left w:val="nil"/>
              <w:bottom w:val="single" w:color="auto" w:sz="4" w:space="0"/>
              <w:right w:val="single" w:color="auto" w:sz="4" w:space="0"/>
            </w:tcBorders>
            <w:shd w:val="clear" w:color="auto" w:fill="auto"/>
            <w:vAlign w:val="center"/>
          </w:tcPr>
          <w:p w14:paraId="038F6C41">
            <w:pPr>
              <w:widowControl/>
              <w:rPr>
                <w:rFonts w:ascii="宋体" w:hAnsi="宋体" w:cs="宋体"/>
                <w:color w:val="000000"/>
                <w:sz w:val="24"/>
                <w:szCs w:val="24"/>
              </w:rPr>
            </w:pPr>
            <w:r>
              <w:rPr>
                <w:rFonts w:hint="eastAsia" w:ascii="宋体" w:hAnsi="宋体" w:cs="宋体"/>
                <w:color w:val="000000"/>
                <w:sz w:val="24"/>
                <w:szCs w:val="24"/>
              </w:rPr>
              <w:t>拆放同业</w:t>
            </w:r>
          </w:p>
        </w:tc>
        <w:tc>
          <w:tcPr>
            <w:tcW w:w="1697" w:type="dxa"/>
            <w:shd w:val="clear" w:color="auto" w:fill="auto"/>
            <w:vAlign w:val="center"/>
          </w:tcPr>
          <w:p w14:paraId="095D1C99">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65497050">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00BFB22E">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1DDE62F">
            <w:pPr>
              <w:jc w:val="right"/>
              <w:rPr>
                <w:rFonts w:ascii="宋体" w:hAnsi="宋体" w:cs="宋体"/>
                <w:color w:val="000000"/>
                <w:sz w:val="24"/>
                <w:szCs w:val="24"/>
              </w:rPr>
            </w:pPr>
            <w:r>
              <w:rPr>
                <w:rFonts w:ascii="宋体" w:hAnsi="宋体" w:cs="宋体"/>
                <w:color w:val="000000"/>
                <w:sz w:val="24"/>
                <w:szCs w:val="24"/>
              </w:rPr>
              <w:t>0.00</w:t>
            </w:r>
          </w:p>
        </w:tc>
      </w:tr>
      <w:tr w14:paraId="5852C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2CD992">
            <w:pPr>
              <w:widowControl/>
              <w:jc w:val="center"/>
              <w:rPr>
                <w:rFonts w:ascii="宋体" w:hAnsi="宋体" w:cs="宋体"/>
                <w:color w:val="000000"/>
                <w:sz w:val="24"/>
                <w:szCs w:val="24"/>
              </w:rPr>
            </w:pPr>
            <w:r>
              <w:rPr>
                <w:rFonts w:hint="eastAsia" w:ascii="宋体" w:hAnsi="宋体" w:cs="宋体"/>
                <w:color w:val="000000"/>
                <w:sz w:val="24"/>
                <w:szCs w:val="24"/>
              </w:rPr>
              <w:t>9</w:t>
            </w:r>
          </w:p>
        </w:tc>
        <w:tc>
          <w:tcPr>
            <w:tcW w:w="1447" w:type="dxa"/>
            <w:tcBorders>
              <w:top w:val="nil"/>
              <w:left w:val="nil"/>
              <w:bottom w:val="single" w:color="auto" w:sz="4" w:space="0"/>
              <w:right w:val="single" w:color="auto" w:sz="4" w:space="0"/>
            </w:tcBorders>
            <w:shd w:val="clear" w:color="auto" w:fill="auto"/>
            <w:vAlign w:val="center"/>
          </w:tcPr>
          <w:p w14:paraId="23ED339C">
            <w:pPr>
              <w:widowControl/>
              <w:rPr>
                <w:rFonts w:ascii="宋体" w:hAnsi="宋体" w:cs="宋体"/>
                <w:color w:val="000000"/>
                <w:sz w:val="24"/>
                <w:szCs w:val="24"/>
              </w:rPr>
            </w:pPr>
            <w:r>
              <w:rPr>
                <w:rFonts w:hint="eastAsia" w:ascii="宋体" w:hAnsi="宋体" w:cs="宋体"/>
                <w:color w:val="000000"/>
                <w:sz w:val="24"/>
                <w:szCs w:val="24"/>
              </w:rPr>
              <w:t>资管</w:t>
            </w:r>
            <w:r>
              <w:rPr>
                <w:rFonts w:ascii="宋体" w:hAnsi="宋体" w:cs="宋体"/>
                <w:color w:val="000000"/>
                <w:sz w:val="24"/>
                <w:szCs w:val="24"/>
              </w:rPr>
              <w:t>产品</w:t>
            </w:r>
          </w:p>
        </w:tc>
        <w:tc>
          <w:tcPr>
            <w:tcW w:w="1697" w:type="dxa"/>
            <w:shd w:val="clear" w:color="auto" w:fill="auto"/>
            <w:vAlign w:val="center"/>
          </w:tcPr>
          <w:p w14:paraId="4EBEFE1B">
            <w:pPr>
              <w:jc w:val="right"/>
              <w:rPr>
                <w:rFonts w:ascii="宋体" w:hAnsi="宋体" w:cs="宋体"/>
                <w:color w:val="000000"/>
                <w:sz w:val="24"/>
                <w:szCs w:val="24"/>
              </w:rPr>
            </w:pPr>
            <w:r>
              <w:rPr>
                <w:rFonts w:ascii="宋体" w:hAnsi="宋体" w:cs="宋体"/>
                <w:color w:val="000000"/>
                <w:sz w:val="24"/>
                <w:szCs w:val="24"/>
              </w:rPr>
              <w:t>20,550,718.60</w:t>
            </w:r>
          </w:p>
        </w:tc>
        <w:tc>
          <w:tcPr>
            <w:tcW w:w="1749" w:type="dxa"/>
            <w:shd w:val="clear" w:color="auto" w:fill="auto"/>
            <w:vAlign w:val="center"/>
          </w:tcPr>
          <w:p w14:paraId="71E921F1">
            <w:pPr>
              <w:jc w:val="right"/>
              <w:rPr>
                <w:rFonts w:ascii="宋体" w:hAnsi="宋体" w:cs="宋体"/>
                <w:color w:val="000000"/>
                <w:sz w:val="24"/>
                <w:szCs w:val="24"/>
              </w:rPr>
            </w:pPr>
            <w:r>
              <w:rPr>
                <w:rFonts w:ascii="宋体" w:hAnsi="宋体" w:cs="宋体"/>
                <w:color w:val="000000"/>
                <w:sz w:val="24"/>
                <w:szCs w:val="24"/>
              </w:rPr>
              <w:t>6.00</w:t>
            </w:r>
          </w:p>
        </w:tc>
        <w:tc>
          <w:tcPr>
            <w:tcW w:w="1653" w:type="dxa"/>
            <w:vAlign w:val="center"/>
          </w:tcPr>
          <w:p w14:paraId="087D44CD">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66B15F1">
            <w:pPr>
              <w:jc w:val="right"/>
              <w:rPr>
                <w:rFonts w:ascii="宋体" w:hAnsi="宋体" w:cs="宋体"/>
                <w:color w:val="000000"/>
                <w:sz w:val="24"/>
                <w:szCs w:val="24"/>
              </w:rPr>
            </w:pPr>
            <w:r>
              <w:rPr>
                <w:rFonts w:ascii="宋体" w:hAnsi="宋体" w:cs="宋体"/>
                <w:color w:val="000000"/>
                <w:sz w:val="24"/>
                <w:szCs w:val="24"/>
              </w:rPr>
              <w:t>0.00</w:t>
            </w:r>
          </w:p>
        </w:tc>
      </w:tr>
      <w:tr w14:paraId="3F0F3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ACC8591">
            <w:pPr>
              <w:widowControl/>
              <w:jc w:val="center"/>
              <w:rPr>
                <w:rFonts w:ascii="宋体" w:hAnsi="宋体" w:cs="宋体"/>
                <w:color w:val="000000"/>
                <w:sz w:val="24"/>
                <w:szCs w:val="24"/>
              </w:rPr>
            </w:pPr>
            <w:r>
              <w:rPr>
                <w:rFonts w:ascii="宋体" w:hAnsi="宋体" w:cs="宋体"/>
                <w:color w:val="000000"/>
                <w:sz w:val="24"/>
                <w:szCs w:val="24"/>
              </w:rPr>
              <w:t>10</w:t>
            </w:r>
          </w:p>
        </w:tc>
        <w:tc>
          <w:tcPr>
            <w:tcW w:w="1447" w:type="dxa"/>
            <w:tcBorders>
              <w:top w:val="nil"/>
              <w:left w:val="nil"/>
              <w:bottom w:val="single" w:color="auto" w:sz="4" w:space="0"/>
              <w:right w:val="single" w:color="auto" w:sz="4" w:space="0"/>
            </w:tcBorders>
            <w:shd w:val="clear" w:color="auto" w:fill="auto"/>
            <w:vAlign w:val="center"/>
          </w:tcPr>
          <w:p w14:paraId="1B93E3E1">
            <w:pPr>
              <w:widowControl/>
              <w:rPr>
                <w:rFonts w:ascii="宋体" w:hAnsi="宋体" w:cs="宋体"/>
                <w:color w:val="000000"/>
                <w:sz w:val="24"/>
                <w:szCs w:val="24"/>
              </w:rPr>
            </w:pPr>
            <w:r>
              <w:rPr>
                <w:rFonts w:hint="eastAsia" w:ascii="宋体" w:hAnsi="宋体" w:cs="宋体"/>
                <w:color w:val="000000"/>
                <w:sz w:val="24"/>
                <w:szCs w:val="24"/>
              </w:rPr>
              <w:t>其他资产</w:t>
            </w:r>
          </w:p>
        </w:tc>
        <w:tc>
          <w:tcPr>
            <w:tcW w:w="1697" w:type="dxa"/>
            <w:shd w:val="clear" w:color="auto" w:fill="auto"/>
            <w:vAlign w:val="center"/>
          </w:tcPr>
          <w:p w14:paraId="16E6D1DC">
            <w:pPr>
              <w:jc w:val="right"/>
              <w:rPr>
                <w:rFonts w:ascii="宋体" w:hAnsi="宋体" w:cs="宋体"/>
                <w:color w:val="000000"/>
                <w:sz w:val="24"/>
                <w:szCs w:val="24"/>
              </w:rPr>
            </w:pPr>
            <w:r>
              <w:rPr>
                <w:rFonts w:ascii="宋体" w:hAnsi="宋体" w:cs="宋体"/>
                <w:color w:val="000000"/>
                <w:sz w:val="24"/>
                <w:szCs w:val="24"/>
              </w:rPr>
              <w:t>43,769.70</w:t>
            </w:r>
          </w:p>
        </w:tc>
        <w:tc>
          <w:tcPr>
            <w:tcW w:w="1749" w:type="dxa"/>
            <w:shd w:val="clear" w:color="auto" w:fill="auto"/>
            <w:vAlign w:val="center"/>
          </w:tcPr>
          <w:p w14:paraId="4536DDFF">
            <w:pPr>
              <w:jc w:val="right"/>
              <w:rPr>
                <w:rFonts w:ascii="宋体" w:hAnsi="宋体" w:cs="宋体"/>
                <w:color w:val="000000"/>
                <w:sz w:val="24"/>
                <w:szCs w:val="24"/>
              </w:rPr>
            </w:pPr>
            <w:r>
              <w:rPr>
                <w:rFonts w:ascii="宋体" w:hAnsi="宋体" w:cs="宋体"/>
                <w:color w:val="000000"/>
                <w:sz w:val="24"/>
                <w:szCs w:val="24"/>
              </w:rPr>
              <w:t>0.01</w:t>
            </w:r>
          </w:p>
        </w:tc>
        <w:tc>
          <w:tcPr>
            <w:tcW w:w="1653" w:type="dxa"/>
            <w:vAlign w:val="center"/>
          </w:tcPr>
          <w:p w14:paraId="0CA27BAF">
            <w:pPr>
              <w:jc w:val="right"/>
              <w:rPr>
                <w:rFonts w:ascii="宋体" w:hAnsi="宋体" w:cs="宋体"/>
                <w:color w:val="000000"/>
                <w:sz w:val="24"/>
                <w:szCs w:val="24"/>
              </w:rPr>
            </w:pPr>
            <w:r>
              <w:rPr>
                <w:rFonts w:ascii="宋体" w:hAnsi="宋体" w:cs="宋体"/>
                <w:color w:val="000000"/>
                <w:sz w:val="24"/>
                <w:szCs w:val="24"/>
              </w:rPr>
              <w:t>176,621.41</w:t>
            </w:r>
          </w:p>
        </w:tc>
        <w:tc>
          <w:tcPr>
            <w:tcW w:w="1705" w:type="dxa"/>
            <w:vAlign w:val="center"/>
          </w:tcPr>
          <w:p w14:paraId="65A72BE3">
            <w:pPr>
              <w:jc w:val="right"/>
              <w:rPr>
                <w:rFonts w:ascii="宋体" w:hAnsi="宋体" w:cs="宋体"/>
                <w:color w:val="000000"/>
                <w:sz w:val="24"/>
                <w:szCs w:val="24"/>
              </w:rPr>
            </w:pPr>
            <w:r>
              <w:rPr>
                <w:rFonts w:ascii="宋体" w:hAnsi="宋体" w:cs="宋体"/>
                <w:color w:val="000000"/>
                <w:sz w:val="24"/>
                <w:szCs w:val="24"/>
              </w:rPr>
              <w:t>0.05</w:t>
            </w:r>
          </w:p>
        </w:tc>
      </w:tr>
      <w:tr w14:paraId="64A63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65E67885">
            <w:pPr>
              <w:jc w:val="left"/>
              <w:rPr>
                <w:rFonts w:ascii="宋体" w:hAnsi="宋体" w:cs="宋体"/>
                <w:color w:val="000000"/>
                <w:sz w:val="24"/>
                <w:szCs w:val="24"/>
              </w:rPr>
            </w:pPr>
          </w:p>
        </w:tc>
        <w:tc>
          <w:tcPr>
            <w:tcW w:w="1447" w:type="dxa"/>
            <w:shd w:val="clear" w:color="auto" w:fill="auto"/>
          </w:tcPr>
          <w:p w14:paraId="3CFF03B6">
            <w:pPr>
              <w:jc w:val="left"/>
              <w:rPr>
                <w:rFonts w:ascii="宋体" w:hAnsi="宋体" w:cs="宋体"/>
                <w:color w:val="000000"/>
                <w:sz w:val="24"/>
                <w:szCs w:val="24"/>
              </w:rPr>
            </w:pPr>
            <w:r>
              <w:rPr>
                <w:rFonts w:hint="eastAsia" w:ascii="宋体" w:hAnsi="宋体" w:cs="宋体"/>
                <w:color w:val="000000"/>
                <w:sz w:val="24"/>
                <w:szCs w:val="24"/>
              </w:rPr>
              <w:t>合计</w:t>
            </w:r>
          </w:p>
        </w:tc>
        <w:tc>
          <w:tcPr>
            <w:tcW w:w="1697" w:type="dxa"/>
            <w:shd w:val="clear" w:color="auto" w:fill="auto"/>
          </w:tcPr>
          <w:p w14:paraId="4D3D0923">
            <w:pPr>
              <w:jc w:val="right"/>
              <w:rPr>
                <w:rFonts w:ascii="宋体" w:hAnsi="宋体" w:cs="宋体"/>
                <w:color w:val="000000"/>
                <w:sz w:val="24"/>
                <w:szCs w:val="24"/>
              </w:rPr>
            </w:pPr>
            <w:r>
              <w:rPr>
                <w:rFonts w:ascii="宋体" w:hAnsi="宋体" w:cs="宋体"/>
                <w:color w:val="000000"/>
                <w:sz w:val="24"/>
                <w:szCs w:val="24"/>
              </w:rPr>
              <w:t>342,455,967.11</w:t>
            </w:r>
          </w:p>
        </w:tc>
        <w:tc>
          <w:tcPr>
            <w:tcW w:w="1749" w:type="dxa"/>
            <w:shd w:val="clear" w:color="auto" w:fill="auto"/>
          </w:tcPr>
          <w:p w14:paraId="66738055">
            <w:pPr>
              <w:jc w:val="right"/>
              <w:rPr>
                <w:rFonts w:ascii="宋体" w:hAnsi="宋体" w:cs="宋体"/>
                <w:color w:val="000000"/>
                <w:sz w:val="24"/>
                <w:szCs w:val="24"/>
              </w:rPr>
            </w:pPr>
            <w:r>
              <w:rPr>
                <w:rFonts w:ascii="宋体" w:hAnsi="宋体" w:cs="宋体"/>
                <w:color w:val="000000"/>
                <w:sz w:val="24"/>
                <w:szCs w:val="24"/>
              </w:rPr>
              <w:t>100.00</w:t>
            </w:r>
          </w:p>
        </w:tc>
        <w:tc>
          <w:tcPr>
            <w:tcW w:w="1653" w:type="dxa"/>
          </w:tcPr>
          <w:p w14:paraId="73D465B0">
            <w:pPr>
              <w:jc w:val="right"/>
              <w:rPr>
                <w:rFonts w:ascii="宋体" w:hAnsi="宋体" w:cs="宋体"/>
                <w:color w:val="000000"/>
                <w:sz w:val="24"/>
                <w:szCs w:val="24"/>
              </w:rPr>
            </w:pPr>
            <w:r>
              <w:rPr>
                <w:rFonts w:ascii="宋体" w:hAnsi="宋体" w:cs="宋体"/>
                <w:color w:val="000000"/>
                <w:sz w:val="24"/>
                <w:szCs w:val="24"/>
              </w:rPr>
              <w:t>22,744,834.34</w:t>
            </w:r>
          </w:p>
        </w:tc>
        <w:tc>
          <w:tcPr>
            <w:tcW w:w="1705" w:type="dxa"/>
          </w:tcPr>
          <w:p w14:paraId="030A6438">
            <w:pPr>
              <w:jc w:val="right"/>
              <w:rPr>
                <w:rFonts w:ascii="宋体" w:hAnsi="宋体" w:cs="宋体"/>
                <w:color w:val="000000"/>
                <w:sz w:val="24"/>
                <w:szCs w:val="24"/>
              </w:rPr>
            </w:pPr>
            <w:r>
              <w:rPr>
                <w:rFonts w:ascii="宋体" w:hAnsi="宋体" w:cs="宋体"/>
                <w:color w:val="000000"/>
                <w:sz w:val="24"/>
                <w:szCs w:val="24"/>
              </w:rPr>
              <w:t>6.64</w:t>
            </w:r>
          </w:p>
        </w:tc>
      </w:tr>
    </w:tbl>
    <w:p w14:paraId="37852E2E">
      <w:pPr>
        <w:ind w:left="420" w:leftChars="200"/>
        <w:jc w:val="left"/>
        <w:rPr>
          <w:rFonts w:ascii="宋体" w:hAnsi="宋体"/>
          <w:sz w:val="24"/>
        </w:rPr>
      </w:pPr>
    </w:p>
    <w:p w14:paraId="010D34B0">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注1：间接投资占产品总资产的比例（%）为占本产品总资产的比例（%）。</w:t>
      </w:r>
    </w:p>
    <w:p w14:paraId="1F3568B0">
      <w:pPr>
        <w:ind w:left="420" w:leftChars="200"/>
        <w:jc w:val="left"/>
        <w:rPr>
          <w:rFonts w:asciiTheme="minorEastAsia" w:hAnsiTheme="minorEastAsia" w:eastAsiaTheme="minorEastAsia"/>
          <w:szCs w:val="21"/>
        </w:rPr>
      </w:pPr>
    </w:p>
    <w:p w14:paraId="76709E6B">
      <w:pPr>
        <w:jc w:val="left"/>
        <w:rPr>
          <w:rFonts w:ascii="宋体" w:hAnsi="宋体" w:cs="宋体"/>
          <w:color w:val="000000"/>
          <w:sz w:val="24"/>
          <w:szCs w:val="24"/>
        </w:rPr>
      </w:pPr>
      <w:r>
        <w:rPr>
          <w:rFonts w:hint="eastAsia" w:ascii="宋体" w:hAnsi="宋体" w:cs="宋体"/>
          <w:color w:val="000000"/>
          <w:sz w:val="24"/>
          <w:szCs w:val="24"/>
        </w:rPr>
        <w:t>4.3 报告期末投资前十名资产明细</w:t>
      </w:r>
    </w:p>
    <w:p w14:paraId="6192E36D">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A918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2623A1AE">
            <w:pPr>
              <w:jc w:val="center"/>
              <w:rPr>
                <w:rFonts w:ascii="宋体" w:hAnsi="宋体"/>
                <w:b/>
                <w:sz w:val="24"/>
                <w:szCs w:val="24"/>
              </w:rPr>
            </w:pPr>
            <w:r>
              <w:rPr>
                <w:rFonts w:hint="eastAsia" w:ascii="宋体" w:hAnsi="宋体"/>
                <w:b/>
                <w:sz w:val="24"/>
                <w:szCs w:val="24"/>
              </w:rPr>
              <w:t>序号</w:t>
            </w:r>
          </w:p>
        </w:tc>
        <w:tc>
          <w:tcPr>
            <w:tcW w:w="3159" w:type="dxa"/>
            <w:shd w:val="clear" w:color="auto" w:fill="D9D9D9"/>
            <w:vAlign w:val="center"/>
          </w:tcPr>
          <w:p w14:paraId="0334A305">
            <w:pPr>
              <w:jc w:val="left"/>
              <w:rPr>
                <w:rFonts w:ascii="宋体" w:hAnsi="宋体"/>
                <w:b/>
                <w:sz w:val="24"/>
                <w:szCs w:val="24"/>
              </w:rPr>
            </w:pPr>
            <w:r>
              <w:rPr>
                <w:rFonts w:hint="eastAsia" w:ascii="宋体" w:hAnsi="宋体"/>
                <w:b/>
                <w:sz w:val="24"/>
                <w:szCs w:val="24"/>
              </w:rPr>
              <w:t>资产名称</w:t>
            </w:r>
          </w:p>
        </w:tc>
        <w:tc>
          <w:tcPr>
            <w:tcW w:w="2693" w:type="dxa"/>
            <w:shd w:val="clear" w:color="auto" w:fill="D9D9D9"/>
            <w:vAlign w:val="center"/>
          </w:tcPr>
          <w:p w14:paraId="7E2730E9">
            <w:pPr>
              <w:jc w:val="left"/>
              <w:rPr>
                <w:rFonts w:ascii="宋体" w:hAnsi="宋体"/>
                <w:b/>
                <w:sz w:val="24"/>
                <w:szCs w:val="24"/>
              </w:rPr>
            </w:pPr>
            <w:r>
              <w:rPr>
                <w:rFonts w:hint="eastAsia" w:ascii="宋体" w:hAnsi="宋体"/>
                <w:b/>
                <w:sz w:val="24"/>
                <w:szCs w:val="24"/>
              </w:rPr>
              <w:t>金额</w:t>
            </w:r>
          </w:p>
        </w:tc>
        <w:tc>
          <w:tcPr>
            <w:tcW w:w="2431" w:type="dxa"/>
            <w:shd w:val="clear" w:color="auto" w:fill="D9D9D9"/>
            <w:vAlign w:val="center"/>
          </w:tcPr>
          <w:p w14:paraId="74C8236C">
            <w:pPr>
              <w:jc w:val="left"/>
              <w:rPr>
                <w:rFonts w:ascii="宋体" w:hAnsi="宋体"/>
                <w:b/>
                <w:sz w:val="24"/>
                <w:szCs w:val="24"/>
              </w:rPr>
            </w:pPr>
            <w:r>
              <w:rPr>
                <w:rFonts w:hint="eastAsia" w:ascii="宋体" w:hAnsi="宋体"/>
                <w:b/>
                <w:sz w:val="24"/>
                <w:szCs w:val="24"/>
              </w:rPr>
              <w:t>占产品资产净值比例（%）</w:t>
            </w:r>
          </w:p>
        </w:tc>
      </w:tr>
      <w:tr w14:paraId="49CBA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BA0AE22">
            <w:pPr>
              <w:jc w:val="center"/>
              <w:rPr>
                <w:rFonts w:ascii="宋体" w:hAnsi="宋体" w:cs="宋体"/>
                <w:color w:val="000000"/>
                <w:sz w:val="24"/>
                <w:szCs w:val="24"/>
              </w:rPr>
            </w:pPr>
            <w:r>
              <w:rPr>
                <w:rFonts w:hint="eastAsia" w:ascii="宋体" w:hAnsi="宋体" w:cs="宋体"/>
                <w:color w:val="000000"/>
                <w:sz w:val="24"/>
                <w:szCs w:val="24"/>
              </w:rPr>
              <w:t>1</w:t>
            </w:r>
          </w:p>
        </w:tc>
        <w:tc>
          <w:tcPr>
            <w:tcW w:w="3159" w:type="dxa"/>
            <w:shd w:val="clear" w:color="auto" w:fill="auto"/>
            <w:vAlign w:val="center"/>
          </w:tcPr>
          <w:p w14:paraId="732BA9C2">
            <w:pPr>
              <w:rPr>
                <w:rFonts w:ascii="宋体" w:hAnsi="宋体" w:cs="宋体"/>
                <w:color w:val="000000"/>
                <w:sz w:val="24"/>
                <w:szCs w:val="24"/>
              </w:rPr>
            </w:pPr>
            <w:r>
              <w:rPr>
                <w:rFonts w:ascii="宋体" w:hAnsi="宋体" w:cs="宋体"/>
                <w:color w:val="000000"/>
                <w:sz w:val="24"/>
                <w:szCs w:val="24"/>
              </w:rPr>
              <w:t>21郑州银行永续债</w:t>
            </w:r>
          </w:p>
        </w:tc>
        <w:tc>
          <w:tcPr>
            <w:tcW w:w="2693" w:type="dxa"/>
            <w:shd w:val="clear" w:color="auto" w:fill="auto"/>
            <w:vAlign w:val="center"/>
          </w:tcPr>
          <w:p w14:paraId="3AA0A465">
            <w:pPr>
              <w:jc w:val="right"/>
              <w:rPr>
                <w:rFonts w:ascii="宋体" w:hAnsi="宋体" w:cs="宋体"/>
                <w:color w:val="000000"/>
                <w:sz w:val="24"/>
                <w:szCs w:val="24"/>
              </w:rPr>
            </w:pPr>
            <w:r>
              <w:rPr>
                <w:rFonts w:ascii="宋体" w:hAnsi="宋体" w:cs="宋体"/>
                <w:color w:val="000000"/>
                <w:sz w:val="24"/>
                <w:szCs w:val="24"/>
              </w:rPr>
              <w:t>20,834,501.10</w:t>
            </w:r>
          </w:p>
        </w:tc>
        <w:tc>
          <w:tcPr>
            <w:tcW w:w="2431" w:type="dxa"/>
            <w:shd w:val="clear" w:color="auto" w:fill="auto"/>
            <w:vAlign w:val="center"/>
          </w:tcPr>
          <w:p w14:paraId="1E954E7B">
            <w:pPr>
              <w:jc w:val="right"/>
              <w:rPr>
                <w:rFonts w:ascii="宋体" w:hAnsi="宋体" w:cs="宋体"/>
                <w:color w:val="000000"/>
                <w:sz w:val="24"/>
                <w:szCs w:val="24"/>
              </w:rPr>
            </w:pPr>
            <w:bookmarkStart w:id="0" w:name="OLE_LINK5"/>
            <w:bookmarkStart w:id="1" w:name="OLE_LINK6"/>
            <w:r>
              <w:rPr>
                <w:rFonts w:ascii="宋体" w:hAnsi="宋体" w:cs="宋体"/>
                <w:color w:val="000000"/>
                <w:sz w:val="24"/>
                <w:szCs w:val="24"/>
              </w:rPr>
              <w:t>6.09</w:t>
            </w:r>
            <w:bookmarkEnd w:id="0"/>
            <w:bookmarkEnd w:id="1"/>
          </w:p>
        </w:tc>
      </w:tr>
      <w:tr w14:paraId="6A29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C700C21">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2</w:t>
            </w:r>
          </w:p>
        </w:tc>
        <w:tc>
          <w:tcPr>
            <w:tcW w:w="3159" w:type="dxa"/>
            <w:shd w:val="clear" w:color="auto" w:fill="auto"/>
            <w:vAlign w:val="center"/>
          </w:tcPr>
          <w:p w14:paraId="0BB1C391">
            <w:pPr>
              <w:ind w:hanging="1"/>
              <w:jc w:val="left"/>
              <w:rPr>
                <w:rFonts w:ascii="宋体" w:hAnsi="宋体" w:cs="宋体"/>
                <w:color w:val="000000"/>
                <w:sz w:val="24"/>
                <w:szCs w:val="24"/>
              </w:rPr>
            </w:pPr>
            <w:r>
              <w:rPr>
                <w:rFonts w:ascii="宋体" w:hAnsi="宋体" w:cs="宋体"/>
                <w:b w:val="0"/>
                <w:i w:val="0"/>
                <w:strike w:val="0"/>
                <w:color w:val="000000"/>
                <w:sz w:val="24"/>
                <w:u w:val="none"/>
              </w:rPr>
              <w:t>24张店05</w:t>
            </w:r>
          </w:p>
        </w:tc>
        <w:tc>
          <w:tcPr>
            <w:tcW w:w="2693" w:type="dxa"/>
            <w:shd w:val="clear" w:color="auto" w:fill="auto"/>
            <w:vAlign w:val="center"/>
          </w:tcPr>
          <w:p w14:paraId="433AA4DD">
            <w:pPr>
              <w:ind w:hanging="1"/>
              <w:jc w:val="right"/>
              <w:rPr>
                <w:rFonts w:ascii="宋体" w:hAnsi="宋体" w:cs="宋体"/>
                <w:color w:val="000000"/>
                <w:sz w:val="24"/>
                <w:szCs w:val="24"/>
              </w:rPr>
            </w:pPr>
            <w:r>
              <w:rPr>
                <w:rFonts w:ascii="宋体" w:hAnsi="宋体" w:cs="宋体"/>
                <w:b w:val="0"/>
                <w:i w:val="0"/>
                <w:strike w:val="0"/>
                <w:color w:val="000000"/>
                <w:sz w:val="24"/>
                <w:u w:val="none"/>
              </w:rPr>
              <w:t>20,782,138.90</w:t>
            </w:r>
          </w:p>
        </w:tc>
        <w:tc>
          <w:tcPr>
            <w:tcW w:w="2431" w:type="dxa"/>
            <w:shd w:val="clear" w:color="auto" w:fill="auto"/>
            <w:vAlign w:val="center"/>
          </w:tcPr>
          <w:p w14:paraId="003B30C6">
            <w:pPr>
              <w:ind w:hanging="1"/>
              <w:jc w:val="right"/>
              <w:rPr>
                <w:rFonts w:ascii="宋体" w:hAnsi="宋体" w:cs="宋体"/>
                <w:color w:val="000000"/>
                <w:sz w:val="24"/>
                <w:szCs w:val="24"/>
              </w:rPr>
            </w:pPr>
            <w:r>
              <w:rPr>
                <w:rFonts w:ascii="宋体" w:hAnsi="宋体" w:cs="宋体"/>
                <w:b w:val="0"/>
                <w:i w:val="0"/>
                <w:strike w:val="0"/>
                <w:color w:val="000000"/>
                <w:sz w:val="24"/>
                <w:u w:val="none"/>
              </w:rPr>
              <w:t>6.08</w:t>
            </w:r>
          </w:p>
        </w:tc>
      </w:tr>
      <w:tr w14:paraId="0045A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535BB6F">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3</w:t>
            </w:r>
          </w:p>
        </w:tc>
        <w:tc>
          <w:tcPr>
            <w:tcW w:w="3159" w:type="dxa"/>
            <w:shd w:val="clear" w:color="auto" w:fill="auto"/>
            <w:vAlign w:val="center"/>
          </w:tcPr>
          <w:p w14:paraId="3C927F2A">
            <w:pPr>
              <w:ind w:hanging="1"/>
              <w:jc w:val="left"/>
              <w:rPr>
                <w:rFonts w:ascii="宋体" w:hAnsi="宋体" w:cs="宋体"/>
                <w:color w:val="000000"/>
                <w:sz w:val="24"/>
                <w:szCs w:val="24"/>
              </w:rPr>
            </w:pPr>
            <w:r>
              <w:rPr>
                <w:rFonts w:ascii="宋体" w:hAnsi="宋体" w:cs="宋体"/>
                <w:b w:val="0"/>
                <w:i w:val="0"/>
                <w:strike w:val="0"/>
                <w:color w:val="000000"/>
                <w:sz w:val="24"/>
                <w:u w:val="none"/>
              </w:rPr>
              <w:t>创金合信恒利75号集合资产管理计划</w:t>
            </w:r>
          </w:p>
        </w:tc>
        <w:tc>
          <w:tcPr>
            <w:tcW w:w="2693" w:type="dxa"/>
            <w:shd w:val="clear" w:color="auto" w:fill="auto"/>
            <w:vAlign w:val="center"/>
          </w:tcPr>
          <w:p w14:paraId="3456C526">
            <w:pPr>
              <w:ind w:hanging="1"/>
              <w:jc w:val="right"/>
              <w:rPr>
                <w:rFonts w:ascii="宋体" w:hAnsi="宋体" w:cs="宋体"/>
                <w:color w:val="000000"/>
                <w:sz w:val="24"/>
                <w:szCs w:val="24"/>
              </w:rPr>
            </w:pPr>
            <w:r>
              <w:rPr>
                <w:rFonts w:ascii="宋体" w:hAnsi="宋体" w:cs="宋体"/>
                <w:b w:val="0"/>
                <w:i w:val="0"/>
                <w:strike w:val="0"/>
                <w:color w:val="000000"/>
                <w:sz w:val="24"/>
                <w:u w:val="none"/>
              </w:rPr>
              <w:t>20,550,718.60</w:t>
            </w:r>
          </w:p>
        </w:tc>
        <w:tc>
          <w:tcPr>
            <w:tcW w:w="2431" w:type="dxa"/>
            <w:shd w:val="clear" w:color="auto" w:fill="auto"/>
            <w:vAlign w:val="center"/>
          </w:tcPr>
          <w:p w14:paraId="2498FCE0">
            <w:pPr>
              <w:ind w:hanging="1"/>
              <w:jc w:val="right"/>
              <w:rPr>
                <w:rFonts w:ascii="宋体" w:hAnsi="宋体" w:cs="宋体"/>
                <w:color w:val="000000"/>
                <w:sz w:val="24"/>
                <w:szCs w:val="24"/>
              </w:rPr>
            </w:pPr>
            <w:r>
              <w:rPr>
                <w:rFonts w:ascii="宋体" w:hAnsi="宋体" w:cs="宋体"/>
                <w:b w:val="0"/>
                <w:i w:val="0"/>
                <w:strike w:val="0"/>
                <w:color w:val="000000"/>
                <w:sz w:val="24"/>
                <w:u w:val="none"/>
              </w:rPr>
              <w:t>6.01</w:t>
            </w:r>
          </w:p>
        </w:tc>
      </w:tr>
      <w:tr w14:paraId="065A5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73DA9AF">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4</w:t>
            </w:r>
          </w:p>
        </w:tc>
        <w:tc>
          <w:tcPr>
            <w:tcW w:w="3159" w:type="dxa"/>
            <w:shd w:val="clear" w:color="auto" w:fill="auto"/>
            <w:vAlign w:val="center"/>
          </w:tcPr>
          <w:p w14:paraId="7A518694">
            <w:pPr>
              <w:ind w:hanging="1"/>
              <w:jc w:val="left"/>
              <w:rPr>
                <w:rFonts w:ascii="宋体" w:hAnsi="宋体" w:cs="宋体"/>
                <w:color w:val="000000"/>
                <w:sz w:val="24"/>
                <w:szCs w:val="24"/>
              </w:rPr>
            </w:pPr>
            <w:r>
              <w:rPr>
                <w:rFonts w:ascii="宋体" w:hAnsi="宋体" w:cs="宋体"/>
                <w:b w:val="0"/>
                <w:i w:val="0"/>
                <w:strike w:val="0"/>
                <w:color w:val="000000"/>
                <w:sz w:val="24"/>
                <w:u w:val="none"/>
              </w:rPr>
              <w:t>24国开02</w:t>
            </w:r>
          </w:p>
        </w:tc>
        <w:tc>
          <w:tcPr>
            <w:tcW w:w="2693" w:type="dxa"/>
            <w:shd w:val="clear" w:color="auto" w:fill="auto"/>
            <w:vAlign w:val="center"/>
          </w:tcPr>
          <w:p w14:paraId="355CB336">
            <w:pPr>
              <w:ind w:hanging="1"/>
              <w:jc w:val="right"/>
              <w:rPr>
                <w:rFonts w:ascii="宋体" w:hAnsi="宋体" w:cs="宋体"/>
                <w:color w:val="000000"/>
                <w:sz w:val="24"/>
                <w:szCs w:val="24"/>
              </w:rPr>
            </w:pPr>
            <w:r>
              <w:rPr>
                <w:rFonts w:ascii="宋体" w:hAnsi="宋体" w:cs="宋体"/>
                <w:b w:val="0"/>
                <w:i w:val="0"/>
                <w:strike w:val="0"/>
                <w:color w:val="000000"/>
                <w:sz w:val="24"/>
                <w:u w:val="none"/>
              </w:rPr>
              <w:t>20,332,427.95</w:t>
            </w:r>
          </w:p>
        </w:tc>
        <w:tc>
          <w:tcPr>
            <w:tcW w:w="2431" w:type="dxa"/>
            <w:shd w:val="clear" w:color="auto" w:fill="auto"/>
            <w:vAlign w:val="center"/>
          </w:tcPr>
          <w:p w14:paraId="595E102A">
            <w:pPr>
              <w:ind w:hanging="1"/>
              <w:jc w:val="right"/>
              <w:rPr>
                <w:rFonts w:ascii="宋体" w:hAnsi="宋体" w:cs="宋体"/>
                <w:color w:val="000000"/>
                <w:sz w:val="24"/>
                <w:szCs w:val="24"/>
              </w:rPr>
            </w:pPr>
            <w:r>
              <w:rPr>
                <w:rFonts w:ascii="宋体" w:hAnsi="宋体" w:cs="宋体"/>
                <w:b w:val="0"/>
                <w:i w:val="0"/>
                <w:strike w:val="0"/>
                <w:color w:val="000000"/>
                <w:sz w:val="24"/>
                <w:u w:val="none"/>
              </w:rPr>
              <w:t>5.95</w:t>
            </w:r>
          </w:p>
        </w:tc>
      </w:tr>
      <w:tr w14:paraId="04560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FA8801F">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5</w:t>
            </w:r>
          </w:p>
        </w:tc>
        <w:tc>
          <w:tcPr>
            <w:tcW w:w="3159" w:type="dxa"/>
            <w:shd w:val="clear" w:color="auto" w:fill="auto"/>
            <w:vAlign w:val="center"/>
          </w:tcPr>
          <w:p w14:paraId="54E69139">
            <w:pPr>
              <w:ind w:hanging="1"/>
              <w:jc w:val="left"/>
              <w:rPr>
                <w:rFonts w:ascii="宋体" w:hAnsi="宋体" w:cs="宋体"/>
                <w:color w:val="000000"/>
                <w:sz w:val="24"/>
                <w:szCs w:val="24"/>
              </w:rPr>
            </w:pPr>
            <w:r>
              <w:rPr>
                <w:rFonts w:ascii="宋体" w:hAnsi="宋体" w:cs="宋体"/>
                <w:b w:val="0"/>
                <w:i w:val="0"/>
                <w:strike w:val="0"/>
                <w:color w:val="000000"/>
                <w:sz w:val="24"/>
                <w:u w:val="none"/>
              </w:rPr>
              <w:t>23郑金01</w:t>
            </w:r>
          </w:p>
        </w:tc>
        <w:tc>
          <w:tcPr>
            <w:tcW w:w="2693" w:type="dxa"/>
            <w:shd w:val="clear" w:color="auto" w:fill="auto"/>
            <w:vAlign w:val="center"/>
          </w:tcPr>
          <w:p w14:paraId="626A0C65">
            <w:pPr>
              <w:ind w:hanging="1"/>
              <w:jc w:val="right"/>
              <w:rPr>
                <w:rFonts w:ascii="宋体" w:hAnsi="宋体" w:cs="宋体"/>
                <w:color w:val="000000"/>
                <w:sz w:val="24"/>
                <w:szCs w:val="24"/>
              </w:rPr>
            </w:pPr>
            <w:r>
              <w:rPr>
                <w:rFonts w:ascii="宋体" w:hAnsi="宋体" w:cs="宋体"/>
                <w:b w:val="0"/>
                <w:i w:val="0"/>
                <w:strike w:val="0"/>
                <w:color w:val="000000"/>
                <w:sz w:val="24"/>
                <w:u w:val="none"/>
              </w:rPr>
              <w:t>15,573,541.23</w:t>
            </w:r>
          </w:p>
        </w:tc>
        <w:tc>
          <w:tcPr>
            <w:tcW w:w="2431" w:type="dxa"/>
            <w:shd w:val="clear" w:color="auto" w:fill="auto"/>
            <w:vAlign w:val="center"/>
          </w:tcPr>
          <w:p w14:paraId="39AF89E5">
            <w:pPr>
              <w:ind w:hanging="1"/>
              <w:jc w:val="right"/>
              <w:rPr>
                <w:rFonts w:ascii="宋体" w:hAnsi="宋体" w:cs="宋体"/>
                <w:color w:val="000000"/>
                <w:sz w:val="24"/>
                <w:szCs w:val="24"/>
              </w:rPr>
            </w:pPr>
            <w:r>
              <w:rPr>
                <w:rFonts w:ascii="宋体" w:hAnsi="宋体" w:cs="宋体"/>
                <w:b w:val="0"/>
                <w:i w:val="0"/>
                <w:strike w:val="0"/>
                <w:color w:val="000000"/>
                <w:sz w:val="24"/>
                <w:u w:val="none"/>
              </w:rPr>
              <w:t>4.55</w:t>
            </w:r>
          </w:p>
        </w:tc>
      </w:tr>
      <w:tr w14:paraId="7591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8ED0D6E">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6</w:t>
            </w:r>
          </w:p>
        </w:tc>
        <w:tc>
          <w:tcPr>
            <w:tcW w:w="3159" w:type="dxa"/>
            <w:shd w:val="clear" w:color="auto" w:fill="auto"/>
            <w:vAlign w:val="center"/>
          </w:tcPr>
          <w:p w14:paraId="6DC52FA8">
            <w:pPr>
              <w:ind w:hanging="1"/>
              <w:jc w:val="left"/>
              <w:rPr>
                <w:rFonts w:ascii="宋体" w:hAnsi="宋体" w:cs="宋体"/>
                <w:color w:val="000000"/>
                <w:sz w:val="24"/>
                <w:szCs w:val="24"/>
              </w:rPr>
            </w:pPr>
            <w:r>
              <w:rPr>
                <w:rFonts w:ascii="宋体" w:hAnsi="宋体" w:cs="宋体"/>
                <w:b w:val="0"/>
                <w:i w:val="0"/>
                <w:strike w:val="0"/>
                <w:color w:val="000000"/>
                <w:sz w:val="24"/>
                <w:u w:val="none"/>
              </w:rPr>
              <w:t>25海控Y1</w:t>
            </w:r>
          </w:p>
        </w:tc>
        <w:tc>
          <w:tcPr>
            <w:tcW w:w="2693" w:type="dxa"/>
            <w:shd w:val="clear" w:color="auto" w:fill="auto"/>
            <w:vAlign w:val="center"/>
          </w:tcPr>
          <w:p w14:paraId="226254BF">
            <w:pPr>
              <w:ind w:hanging="1"/>
              <w:jc w:val="right"/>
              <w:rPr>
                <w:rFonts w:ascii="宋体" w:hAnsi="宋体" w:cs="宋体"/>
                <w:color w:val="000000"/>
                <w:sz w:val="24"/>
                <w:szCs w:val="24"/>
              </w:rPr>
            </w:pPr>
            <w:r>
              <w:rPr>
                <w:rFonts w:ascii="宋体" w:hAnsi="宋体" w:cs="宋体"/>
                <w:b w:val="0"/>
                <w:i w:val="0"/>
                <w:strike w:val="0"/>
                <w:color w:val="000000"/>
                <w:sz w:val="24"/>
                <w:u w:val="none"/>
              </w:rPr>
              <w:t>15,437,177.06</w:t>
            </w:r>
          </w:p>
        </w:tc>
        <w:tc>
          <w:tcPr>
            <w:tcW w:w="2431" w:type="dxa"/>
            <w:shd w:val="clear" w:color="auto" w:fill="auto"/>
            <w:vAlign w:val="center"/>
          </w:tcPr>
          <w:p w14:paraId="4F0D43C4">
            <w:pPr>
              <w:ind w:hanging="1"/>
              <w:jc w:val="right"/>
              <w:rPr>
                <w:rFonts w:ascii="宋体" w:hAnsi="宋体" w:cs="宋体"/>
                <w:color w:val="000000"/>
                <w:sz w:val="24"/>
                <w:szCs w:val="24"/>
              </w:rPr>
            </w:pPr>
            <w:r>
              <w:rPr>
                <w:rFonts w:ascii="宋体" w:hAnsi="宋体" w:cs="宋体"/>
                <w:b w:val="0"/>
                <w:i w:val="0"/>
                <w:strike w:val="0"/>
                <w:color w:val="000000"/>
                <w:sz w:val="24"/>
                <w:u w:val="none"/>
              </w:rPr>
              <w:t>4.51</w:t>
            </w:r>
          </w:p>
        </w:tc>
      </w:tr>
      <w:tr w14:paraId="44224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E781F75">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7</w:t>
            </w:r>
          </w:p>
        </w:tc>
        <w:tc>
          <w:tcPr>
            <w:tcW w:w="3159" w:type="dxa"/>
            <w:shd w:val="clear" w:color="auto" w:fill="auto"/>
            <w:vAlign w:val="center"/>
          </w:tcPr>
          <w:p w14:paraId="4C1F5381">
            <w:pPr>
              <w:ind w:hanging="1"/>
              <w:jc w:val="left"/>
              <w:rPr>
                <w:rFonts w:ascii="宋体" w:hAnsi="宋体" w:cs="宋体"/>
                <w:color w:val="000000"/>
                <w:sz w:val="24"/>
                <w:szCs w:val="24"/>
              </w:rPr>
            </w:pPr>
            <w:r>
              <w:rPr>
                <w:rFonts w:ascii="宋体" w:hAnsi="宋体" w:cs="宋体"/>
                <w:b w:val="0"/>
                <w:i w:val="0"/>
                <w:strike w:val="0"/>
                <w:color w:val="000000"/>
                <w:sz w:val="24"/>
                <w:u w:val="none"/>
              </w:rPr>
              <w:t>24泰山01</w:t>
            </w:r>
          </w:p>
        </w:tc>
        <w:tc>
          <w:tcPr>
            <w:tcW w:w="2693" w:type="dxa"/>
            <w:shd w:val="clear" w:color="auto" w:fill="auto"/>
            <w:vAlign w:val="center"/>
          </w:tcPr>
          <w:p w14:paraId="73BD4922">
            <w:pPr>
              <w:ind w:hanging="1"/>
              <w:jc w:val="right"/>
              <w:rPr>
                <w:rFonts w:ascii="宋体" w:hAnsi="宋体" w:cs="宋体"/>
                <w:color w:val="000000"/>
                <w:sz w:val="24"/>
                <w:szCs w:val="24"/>
              </w:rPr>
            </w:pPr>
            <w:r>
              <w:rPr>
                <w:rFonts w:ascii="宋体" w:hAnsi="宋体" w:cs="宋体"/>
                <w:b w:val="0"/>
                <w:i w:val="0"/>
                <w:strike w:val="0"/>
                <w:color w:val="000000"/>
                <w:sz w:val="24"/>
                <w:u w:val="none"/>
              </w:rPr>
              <w:t>15,346,577.88</w:t>
            </w:r>
          </w:p>
        </w:tc>
        <w:tc>
          <w:tcPr>
            <w:tcW w:w="2431" w:type="dxa"/>
            <w:shd w:val="clear" w:color="auto" w:fill="auto"/>
            <w:vAlign w:val="center"/>
          </w:tcPr>
          <w:p w14:paraId="585D64C8">
            <w:pPr>
              <w:ind w:hanging="1"/>
              <w:jc w:val="right"/>
              <w:rPr>
                <w:rFonts w:ascii="宋体" w:hAnsi="宋体" w:cs="宋体"/>
                <w:color w:val="000000"/>
                <w:sz w:val="24"/>
                <w:szCs w:val="24"/>
              </w:rPr>
            </w:pPr>
            <w:r>
              <w:rPr>
                <w:rFonts w:ascii="宋体" w:hAnsi="宋体" w:cs="宋体"/>
                <w:b w:val="0"/>
                <w:i w:val="0"/>
                <w:strike w:val="0"/>
                <w:color w:val="000000"/>
                <w:sz w:val="24"/>
                <w:u w:val="none"/>
              </w:rPr>
              <w:t>4.49</w:t>
            </w:r>
          </w:p>
        </w:tc>
      </w:tr>
      <w:tr w14:paraId="3AA3C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D9CAE28">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8</w:t>
            </w:r>
          </w:p>
        </w:tc>
        <w:tc>
          <w:tcPr>
            <w:tcW w:w="3159" w:type="dxa"/>
            <w:shd w:val="clear" w:color="auto" w:fill="auto"/>
            <w:vAlign w:val="center"/>
          </w:tcPr>
          <w:p w14:paraId="2C45BEDA">
            <w:pPr>
              <w:ind w:hanging="1"/>
              <w:jc w:val="left"/>
              <w:rPr>
                <w:rFonts w:ascii="宋体" w:hAnsi="宋体" w:cs="宋体"/>
                <w:color w:val="000000"/>
                <w:sz w:val="24"/>
                <w:szCs w:val="24"/>
              </w:rPr>
            </w:pPr>
            <w:r>
              <w:rPr>
                <w:rFonts w:ascii="宋体" w:hAnsi="宋体" w:cs="宋体"/>
                <w:b w:val="0"/>
                <w:i w:val="0"/>
                <w:strike w:val="0"/>
                <w:color w:val="000000"/>
                <w:sz w:val="24"/>
                <w:u w:val="none"/>
              </w:rPr>
              <w:t>24鲁钢铁MTN005</w:t>
            </w:r>
          </w:p>
        </w:tc>
        <w:tc>
          <w:tcPr>
            <w:tcW w:w="2693" w:type="dxa"/>
            <w:shd w:val="clear" w:color="auto" w:fill="auto"/>
            <w:vAlign w:val="center"/>
          </w:tcPr>
          <w:p w14:paraId="6B5FD2CE">
            <w:pPr>
              <w:ind w:hanging="1"/>
              <w:jc w:val="right"/>
              <w:rPr>
                <w:rFonts w:ascii="宋体" w:hAnsi="宋体" w:cs="宋体"/>
                <w:color w:val="000000"/>
                <w:sz w:val="24"/>
                <w:szCs w:val="24"/>
              </w:rPr>
            </w:pPr>
            <w:r>
              <w:rPr>
                <w:rFonts w:ascii="宋体" w:hAnsi="宋体" w:cs="宋体"/>
                <w:b w:val="0"/>
                <w:i w:val="0"/>
                <w:strike w:val="0"/>
                <w:color w:val="000000"/>
                <w:sz w:val="24"/>
                <w:u w:val="none"/>
              </w:rPr>
              <w:t>15,243,357.74</w:t>
            </w:r>
          </w:p>
        </w:tc>
        <w:tc>
          <w:tcPr>
            <w:tcW w:w="2431" w:type="dxa"/>
            <w:shd w:val="clear" w:color="auto" w:fill="auto"/>
            <w:vAlign w:val="center"/>
          </w:tcPr>
          <w:p w14:paraId="3DE1CD9E">
            <w:pPr>
              <w:ind w:hanging="1"/>
              <w:jc w:val="right"/>
              <w:rPr>
                <w:rFonts w:ascii="宋体" w:hAnsi="宋体" w:cs="宋体"/>
                <w:color w:val="000000"/>
                <w:sz w:val="24"/>
                <w:szCs w:val="24"/>
              </w:rPr>
            </w:pPr>
            <w:r>
              <w:rPr>
                <w:rFonts w:ascii="宋体" w:hAnsi="宋体" w:cs="宋体"/>
                <w:b w:val="0"/>
                <w:i w:val="0"/>
                <w:strike w:val="0"/>
                <w:color w:val="000000"/>
                <w:sz w:val="24"/>
                <w:u w:val="none"/>
              </w:rPr>
              <w:t>4.46</w:t>
            </w:r>
          </w:p>
        </w:tc>
      </w:tr>
      <w:tr w14:paraId="5BB86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BDDB565">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9</w:t>
            </w:r>
          </w:p>
        </w:tc>
        <w:tc>
          <w:tcPr>
            <w:tcW w:w="3159" w:type="dxa"/>
            <w:shd w:val="clear" w:color="auto" w:fill="auto"/>
            <w:vAlign w:val="center"/>
          </w:tcPr>
          <w:p w14:paraId="5DE155CF">
            <w:pPr>
              <w:ind w:hanging="1"/>
              <w:jc w:val="left"/>
              <w:rPr>
                <w:rFonts w:ascii="宋体" w:hAnsi="宋体" w:cs="宋体"/>
                <w:color w:val="000000"/>
                <w:sz w:val="24"/>
                <w:szCs w:val="24"/>
              </w:rPr>
            </w:pPr>
            <w:r>
              <w:rPr>
                <w:rFonts w:ascii="宋体" w:hAnsi="宋体" w:cs="宋体"/>
                <w:b w:val="0"/>
                <w:i w:val="0"/>
                <w:strike w:val="0"/>
                <w:color w:val="000000"/>
                <w:sz w:val="24"/>
                <w:u w:val="none"/>
              </w:rPr>
              <w:t>26长寿D2</w:t>
            </w:r>
          </w:p>
        </w:tc>
        <w:tc>
          <w:tcPr>
            <w:tcW w:w="2693" w:type="dxa"/>
            <w:shd w:val="clear" w:color="auto" w:fill="auto"/>
            <w:vAlign w:val="center"/>
          </w:tcPr>
          <w:p w14:paraId="729A7482">
            <w:pPr>
              <w:ind w:hanging="1"/>
              <w:jc w:val="right"/>
              <w:rPr>
                <w:rFonts w:ascii="宋体" w:hAnsi="宋体" w:cs="宋体"/>
                <w:color w:val="000000"/>
                <w:sz w:val="24"/>
                <w:szCs w:val="24"/>
              </w:rPr>
            </w:pPr>
            <w:r>
              <w:rPr>
                <w:rFonts w:ascii="宋体" w:hAnsi="宋体" w:cs="宋体"/>
                <w:b w:val="0"/>
                <w:i w:val="0"/>
                <w:strike w:val="0"/>
                <w:color w:val="000000"/>
                <w:sz w:val="24"/>
                <w:u w:val="none"/>
              </w:rPr>
              <w:t>15,107,157.33</w:t>
            </w:r>
          </w:p>
        </w:tc>
        <w:tc>
          <w:tcPr>
            <w:tcW w:w="2431" w:type="dxa"/>
            <w:shd w:val="clear" w:color="auto" w:fill="auto"/>
            <w:vAlign w:val="center"/>
          </w:tcPr>
          <w:p w14:paraId="547DD201">
            <w:pPr>
              <w:ind w:hanging="1"/>
              <w:jc w:val="right"/>
              <w:rPr>
                <w:rFonts w:ascii="宋体" w:hAnsi="宋体" w:cs="宋体"/>
                <w:color w:val="000000"/>
                <w:sz w:val="24"/>
                <w:szCs w:val="24"/>
              </w:rPr>
            </w:pPr>
            <w:r>
              <w:rPr>
                <w:rFonts w:ascii="宋体" w:hAnsi="宋体" w:cs="宋体"/>
                <w:b w:val="0"/>
                <w:i w:val="0"/>
                <w:strike w:val="0"/>
                <w:color w:val="000000"/>
                <w:sz w:val="24"/>
                <w:u w:val="none"/>
              </w:rPr>
              <w:t>4.42</w:t>
            </w:r>
          </w:p>
        </w:tc>
      </w:tr>
      <w:tr w14:paraId="4FFA9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E010158">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10</w:t>
            </w:r>
          </w:p>
        </w:tc>
        <w:tc>
          <w:tcPr>
            <w:tcW w:w="3159" w:type="dxa"/>
            <w:shd w:val="clear" w:color="auto" w:fill="auto"/>
            <w:vAlign w:val="center"/>
          </w:tcPr>
          <w:p w14:paraId="4FFBE187">
            <w:pPr>
              <w:ind w:hanging="1"/>
              <w:jc w:val="left"/>
              <w:rPr>
                <w:rFonts w:ascii="宋体" w:hAnsi="宋体" w:cs="宋体"/>
                <w:color w:val="000000"/>
                <w:sz w:val="24"/>
                <w:szCs w:val="24"/>
              </w:rPr>
            </w:pPr>
            <w:r>
              <w:rPr>
                <w:rFonts w:ascii="宋体" w:hAnsi="宋体" w:cs="宋体"/>
                <w:b w:val="0"/>
                <w:i w:val="0"/>
                <w:strike w:val="0"/>
                <w:color w:val="000000"/>
                <w:sz w:val="24"/>
                <w:u w:val="none"/>
              </w:rPr>
              <w:t>25菏投06</w:t>
            </w:r>
          </w:p>
        </w:tc>
        <w:tc>
          <w:tcPr>
            <w:tcW w:w="2693" w:type="dxa"/>
            <w:shd w:val="clear" w:color="auto" w:fill="auto"/>
            <w:vAlign w:val="center"/>
          </w:tcPr>
          <w:p w14:paraId="73A80B71">
            <w:pPr>
              <w:ind w:hanging="1"/>
              <w:jc w:val="right"/>
              <w:rPr>
                <w:rFonts w:ascii="宋体" w:hAnsi="宋体" w:cs="宋体"/>
                <w:color w:val="000000"/>
                <w:sz w:val="24"/>
                <w:szCs w:val="24"/>
              </w:rPr>
            </w:pPr>
            <w:r>
              <w:rPr>
                <w:rFonts w:ascii="宋体" w:hAnsi="宋体" w:cs="宋体"/>
                <w:b w:val="0"/>
                <w:i w:val="0"/>
                <w:strike w:val="0"/>
                <w:color w:val="000000"/>
                <w:sz w:val="24"/>
                <w:u w:val="none"/>
              </w:rPr>
              <w:t>10,392,662.06</w:t>
            </w:r>
          </w:p>
        </w:tc>
        <w:tc>
          <w:tcPr>
            <w:tcW w:w="2431" w:type="dxa"/>
            <w:shd w:val="clear" w:color="auto" w:fill="auto"/>
            <w:vAlign w:val="center"/>
          </w:tcPr>
          <w:p w14:paraId="4B92E522">
            <w:pPr>
              <w:ind w:hanging="1"/>
              <w:jc w:val="right"/>
              <w:rPr>
                <w:rFonts w:ascii="宋体" w:hAnsi="宋体" w:cs="宋体"/>
                <w:color w:val="000000"/>
                <w:sz w:val="24"/>
                <w:szCs w:val="24"/>
              </w:rPr>
            </w:pPr>
            <w:r>
              <w:rPr>
                <w:rFonts w:ascii="宋体" w:hAnsi="宋体" w:cs="宋体"/>
                <w:b w:val="0"/>
                <w:i w:val="0"/>
                <w:strike w:val="0"/>
                <w:color w:val="000000"/>
                <w:sz w:val="24"/>
                <w:u w:val="none"/>
              </w:rPr>
              <w:t>3.04</w:t>
            </w:r>
          </w:p>
        </w:tc>
      </w:tr>
    </w:tbl>
    <w:p w14:paraId="1D4CCBDA">
      <w:pPr>
        <w:rPr>
          <w:rFonts w:ascii="宋体" w:hAnsi="宋体"/>
          <w:sz w:val="24"/>
        </w:rPr>
      </w:pPr>
      <w:r>
        <w:rPr>
          <w:rFonts w:hint="eastAsia" w:ascii="宋体" w:hAnsi="宋体"/>
          <w:sz w:val="24"/>
        </w:rPr>
        <w:t xml:space="preserve"> </w:t>
      </w:r>
    </w:p>
    <w:p w14:paraId="4EE854A0">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注：前十项资产明细仅包含证券投资、场外投资，不包含银行存款、存出保证金、清算备付金等资产。</w:t>
      </w:r>
    </w:p>
    <w:p w14:paraId="7BB869C3">
      <w:pPr>
        <w:jc w:val="left"/>
        <w:rPr>
          <w:rFonts w:asciiTheme="minorEastAsia" w:hAnsiTheme="minorEastAsia" w:eastAsiaTheme="minorEastAsia"/>
          <w:sz w:val="24"/>
          <w:szCs w:val="24"/>
        </w:rPr>
      </w:pPr>
    </w:p>
    <w:p w14:paraId="1162CDDE">
      <w:pPr>
        <w:ind w:left="4" w:leftChars="2"/>
        <w:jc w:val="left"/>
        <w:rPr>
          <w:rFonts w:ascii="宋体" w:hAnsi="宋体"/>
          <w:sz w:val="24"/>
          <w:szCs w:val="24"/>
        </w:rPr>
      </w:pPr>
      <w:r>
        <w:rPr>
          <w:rFonts w:hint="eastAsia" w:ascii="宋体" w:hAnsi="宋体"/>
          <w:sz w:val="24"/>
          <w:szCs w:val="24"/>
        </w:rPr>
        <w:t>4.4 报告期末投资非标准化债权资产情况</w:t>
      </w:r>
    </w:p>
    <w:tbl>
      <w:tblPr>
        <w:tblStyle w:val="17"/>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1291"/>
        <w:gridCol w:w="1350"/>
        <w:gridCol w:w="2133"/>
        <w:gridCol w:w="1567"/>
      </w:tblGrid>
      <w:tr w14:paraId="4CA0E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4" w:type="dxa"/>
            <w:shd w:val="clear" w:color="auto" w:fill="D9D9D9"/>
            <w:vAlign w:val="center"/>
          </w:tcPr>
          <w:p w14:paraId="4B818689">
            <w:pPr>
              <w:rPr>
                <w:rFonts w:ascii="宋体" w:hAnsi="宋体"/>
                <w:b/>
                <w:sz w:val="24"/>
                <w:szCs w:val="24"/>
              </w:rPr>
            </w:pPr>
            <w:r>
              <w:rPr>
                <w:rFonts w:hint="eastAsia" w:ascii="宋体" w:hAnsi="宋体"/>
                <w:b/>
                <w:sz w:val="24"/>
                <w:szCs w:val="24"/>
              </w:rPr>
              <w:t>序号</w:t>
            </w:r>
          </w:p>
        </w:tc>
        <w:tc>
          <w:tcPr>
            <w:tcW w:w="992" w:type="dxa"/>
            <w:shd w:val="clear" w:color="auto" w:fill="D9D9D9"/>
            <w:vAlign w:val="center"/>
          </w:tcPr>
          <w:p w14:paraId="4A0E896A">
            <w:pPr>
              <w:jc w:val="left"/>
              <w:rPr>
                <w:rFonts w:ascii="宋体" w:hAnsi="宋体"/>
                <w:b/>
                <w:sz w:val="24"/>
                <w:szCs w:val="24"/>
              </w:rPr>
            </w:pPr>
            <w:r>
              <w:rPr>
                <w:rFonts w:hint="eastAsia" w:ascii="宋体" w:hAnsi="宋体"/>
                <w:b/>
                <w:sz w:val="24"/>
                <w:szCs w:val="24"/>
              </w:rPr>
              <w:t>项目名称</w:t>
            </w:r>
          </w:p>
        </w:tc>
        <w:tc>
          <w:tcPr>
            <w:tcW w:w="993" w:type="dxa"/>
            <w:shd w:val="clear" w:color="auto" w:fill="D9D9D9"/>
            <w:vAlign w:val="center"/>
          </w:tcPr>
          <w:p w14:paraId="251436C4">
            <w:pPr>
              <w:jc w:val="left"/>
              <w:rPr>
                <w:rFonts w:ascii="宋体" w:hAnsi="宋体"/>
                <w:b/>
                <w:sz w:val="24"/>
                <w:szCs w:val="24"/>
              </w:rPr>
            </w:pPr>
            <w:r>
              <w:rPr>
                <w:rFonts w:hint="eastAsia" w:ascii="宋体" w:hAnsi="宋体"/>
                <w:b/>
                <w:sz w:val="24"/>
                <w:szCs w:val="24"/>
              </w:rPr>
              <w:t>融资客户</w:t>
            </w:r>
          </w:p>
        </w:tc>
        <w:tc>
          <w:tcPr>
            <w:tcW w:w="1291" w:type="dxa"/>
            <w:shd w:val="clear" w:color="auto" w:fill="D9D9D9"/>
            <w:vAlign w:val="center"/>
          </w:tcPr>
          <w:p w14:paraId="09B2D4DF">
            <w:pPr>
              <w:jc w:val="left"/>
              <w:rPr>
                <w:rFonts w:ascii="宋体" w:hAnsi="宋体"/>
                <w:b/>
                <w:sz w:val="24"/>
                <w:szCs w:val="24"/>
              </w:rPr>
            </w:pPr>
            <w:r>
              <w:rPr>
                <w:rFonts w:hint="eastAsia" w:ascii="宋体" w:hAnsi="宋体"/>
                <w:b/>
                <w:sz w:val="24"/>
                <w:szCs w:val="24"/>
              </w:rPr>
              <w:t>剩余融资期限（天）</w:t>
            </w:r>
          </w:p>
        </w:tc>
        <w:tc>
          <w:tcPr>
            <w:tcW w:w="1350" w:type="dxa"/>
            <w:shd w:val="clear" w:color="auto" w:fill="D9D9D9"/>
            <w:vAlign w:val="center"/>
          </w:tcPr>
          <w:p w14:paraId="465B8A44">
            <w:pPr>
              <w:jc w:val="left"/>
              <w:rPr>
                <w:rFonts w:ascii="宋体" w:hAnsi="宋体"/>
                <w:b/>
                <w:sz w:val="24"/>
                <w:szCs w:val="24"/>
              </w:rPr>
            </w:pPr>
            <w:r>
              <w:rPr>
                <w:rFonts w:hint="eastAsia" w:ascii="宋体" w:hAnsi="宋体"/>
                <w:b/>
                <w:sz w:val="24"/>
                <w:szCs w:val="24"/>
              </w:rPr>
              <w:t>到期收益分配</w:t>
            </w:r>
          </w:p>
        </w:tc>
        <w:tc>
          <w:tcPr>
            <w:tcW w:w="2133" w:type="dxa"/>
            <w:shd w:val="clear" w:color="auto" w:fill="D9D9D9"/>
            <w:vAlign w:val="center"/>
          </w:tcPr>
          <w:p w14:paraId="5BD1E598">
            <w:pPr>
              <w:jc w:val="left"/>
              <w:rPr>
                <w:rFonts w:ascii="宋体" w:hAnsi="宋体"/>
                <w:b/>
                <w:sz w:val="24"/>
                <w:szCs w:val="24"/>
              </w:rPr>
            </w:pPr>
            <w:r>
              <w:rPr>
                <w:rFonts w:hint="eastAsia" w:ascii="宋体" w:hAnsi="宋体"/>
                <w:b/>
                <w:sz w:val="24"/>
                <w:szCs w:val="24"/>
              </w:rPr>
              <w:t>交易结构</w:t>
            </w:r>
          </w:p>
        </w:tc>
        <w:tc>
          <w:tcPr>
            <w:tcW w:w="1567" w:type="dxa"/>
            <w:shd w:val="clear" w:color="auto" w:fill="D9D9D9"/>
            <w:vAlign w:val="center"/>
          </w:tcPr>
          <w:p w14:paraId="0F041966">
            <w:pPr>
              <w:jc w:val="left"/>
              <w:rPr>
                <w:rFonts w:ascii="宋体" w:hAnsi="宋体"/>
                <w:b/>
                <w:sz w:val="24"/>
                <w:szCs w:val="24"/>
              </w:rPr>
            </w:pPr>
            <w:r>
              <w:rPr>
                <w:rFonts w:hint="eastAsia" w:ascii="宋体" w:hAnsi="宋体"/>
                <w:b/>
                <w:sz w:val="24"/>
                <w:szCs w:val="24"/>
              </w:rPr>
              <w:t>风险状况</w:t>
            </w:r>
          </w:p>
        </w:tc>
      </w:tr>
      <w:tr w14:paraId="76EC7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04" w:type="dxa"/>
            <w:shd w:val="clear" w:color="auto" w:fill="auto"/>
            <w:vAlign w:val="center"/>
          </w:tcPr>
          <w:p w14:paraId="43EB28BD">
            <w:pPr>
              <w:jc w:val="center"/>
              <w:rPr>
                <w:rFonts w:ascii="宋体" w:hAnsi="宋体" w:cs="宋体"/>
                <w:color w:val="000000"/>
                <w:sz w:val="24"/>
                <w:szCs w:val="24"/>
              </w:rPr>
            </w:pPr>
          </w:p>
        </w:tc>
        <w:tc>
          <w:tcPr>
            <w:tcW w:w="992" w:type="dxa"/>
            <w:shd w:val="clear" w:color="auto" w:fill="auto"/>
            <w:vAlign w:val="center"/>
          </w:tcPr>
          <w:p w14:paraId="12DD15C6">
            <w:pPr>
              <w:rPr>
                <w:rFonts w:ascii="宋体" w:hAnsi="宋体" w:cs="宋体"/>
                <w:color w:val="000000"/>
                <w:sz w:val="24"/>
                <w:szCs w:val="24"/>
              </w:rPr>
            </w:pPr>
          </w:p>
        </w:tc>
        <w:tc>
          <w:tcPr>
            <w:tcW w:w="993" w:type="dxa"/>
            <w:shd w:val="clear" w:color="auto" w:fill="auto"/>
            <w:vAlign w:val="center"/>
          </w:tcPr>
          <w:p w14:paraId="062E3607">
            <w:pPr>
              <w:jc w:val="left"/>
              <w:rPr>
                <w:rFonts w:ascii="宋体" w:hAnsi="宋体" w:cs="宋体"/>
                <w:color w:val="000000"/>
                <w:sz w:val="24"/>
                <w:szCs w:val="24"/>
              </w:rPr>
            </w:pPr>
          </w:p>
        </w:tc>
        <w:tc>
          <w:tcPr>
            <w:tcW w:w="1291" w:type="dxa"/>
            <w:shd w:val="clear" w:color="auto" w:fill="auto"/>
            <w:vAlign w:val="center"/>
          </w:tcPr>
          <w:p w14:paraId="7BE209E9">
            <w:pPr>
              <w:jc w:val="right"/>
              <w:rPr>
                <w:rFonts w:ascii="宋体" w:hAnsi="宋体" w:cs="宋体"/>
                <w:color w:val="000000"/>
                <w:sz w:val="24"/>
                <w:szCs w:val="24"/>
              </w:rPr>
            </w:pPr>
          </w:p>
        </w:tc>
        <w:tc>
          <w:tcPr>
            <w:tcW w:w="1350" w:type="dxa"/>
            <w:vAlign w:val="center"/>
          </w:tcPr>
          <w:p w14:paraId="7BBB0D35">
            <w:pPr>
              <w:jc w:val="right"/>
              <w:rPr>
                <w:rFonts w:ascii="宋体" w:hAnsi="宋体" w:cs="宋体"/>
                <w:color w:val="000000"/>
                <w:sz w:val="24"/>
                <w:szCs w:val="24"/>
              </w:rPr>
            </w:pPr>
          </w:p>
        </w:tc>
        <w:tc>
          <w:tcPr>
            <w:tcW w:w="2133" w:type="dxa"/>
            <w:vAlign w:val="center"/>
          </w:tcPr>
          <w:p w14:paraId="4FA72914">
            <w:pPr>
              <w:jc w:val="left"/>
              <w:rPr>
                <w:rFonts w:ascii="宋体" w:hAnsi="宋体"/>
                <w:sz w:val="24"/>
                <w:szCs w:val="24"/>
              </w:rPr>
            </w:pPr>
          </w:p>
        </w:tc>
        <w:tc>
          <w:tcPr>
            <w:tcW w:w="1567" w:type="dxa"/>
            <w:vAlign w:val="center"/>
          </w:tcPr>
          <w:p w14:paraId="1633CCCF">
            <w:pPr>
              <w:jc w:val="left"/>
              <w:rPr>
                <w:rFonts w:ascii="宋体" w:hAnsi="宋体"/>
                <w:sz w:val="24"/>
                <w:szCs w:val="24"/>
              </w:rPr>
            </w:pPr>
          </w:p>
        </w:tc>
      </w:tr>
    </w:tbl>
    <w:p w14:paraId="5137BB26">
      <w:pPr>
        <w:ind w:left="4" w:leftChars="2"/>
        <w:jc w:val="left"/>
        <w:rPr>
          <w:rFonts w:asciiTheme="minorEastAsia" w:hAnsiTheme="minorEastAsia" w:eastAsiaTheme="minorEastAsia"/>
          <w:szCs w:val="21"/>
        </w:rPr>
      </w:pPr>
    </w:p>
    <w:p w14:paraId="4F30D18F">
      <w:pPr>
        <w:ind w:left="4" w:leftChars="2"/>
        <w:jc w:val="left"/>
        <w:rPr>
          <w:rFonts w:ascii="宋体" w:hAnsi="宋体"/>
          <w:sz w:val="24"/>
          <w:szCs w:val="24"/>
        </w:rPr>
      </w:pPr>
      <w:r>
        <w:rPr>
          <w:rFonts w:hint="eastAsia" w:ascii="宋体" w:hAnsi="宋体" w:cs="宋体"/>
          <w:color w:val="000000"/>
          <w:sz w:val="24"/>
          <w:szCs w:val="24"/>
        </w:rPr>
        <w:t>4.5 产品份额变动</w:t>
      </w:r>
    </w:p>
    <w:p w14:paraId="0F4D8E84">
      <w:pPr>
        <w:ind w:left="4" w:leftChars="2"/>
        <w:jc w:val="right"/>
        <w:rPr>
          <w:rFonts w:asciiTheme="minorEastAsia" w:hAnsiTheme="minorEastAsia" w:eastAsiaTheme="minorEastAsia"/>
          <w:szCs w:val="21"/>
        </w:rPr>
      </w:pPr>
      <w:r>
        <w:rPr>
          <w:rFonts w:hint="eastAsia" w:ascii="宋体" w:hAnsi="宋体" w:cs="宋体"/>
          <w:color w:val="000000"/>
          <w:sz w:val="24"/>
          <w:szCs w:val="24"/>
        </w:rPr>
        <w:t>单位：份</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008"/>
      </w:tblGrid>
      <w:tr w14:paraId="46AA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051116C9">
            <w:pPr>
              <w:rPr>
                <w:rFonts w:ascii="宋体" w:hAnsi="宋体" w:cs="宋体"/>
                <w:color w:val="000000"/>
                <w:sz w:val="24"/>
                <w:szCs w:val="24"/>
              </w:rPr>
            </w:pPr>
            <w:r>
              <w:rPr>
                <w:rFonts w:ascii="宋体" w:hAnsi="宋体" w:cs="宋体"/>
                <w:color w:val="000000"/>
                <w:sz w:val="24"/>
                <w:szCs w:val="24"/>
              </w:rPr>
              <w:t>报告期期初产品份额总额</w:t>
            </w:r>
          </w:p>
        </w:tc>
        <w:tc>
          <w:tcPr>
            <w:tcW w:w="6008" w:type="dxa"/>
            <w:tcMar>
              <w:top w:w="0" w:type="dxa"/>
              <w:left w:w="108" w:type="dxa"/>
              <w:bottom w:w="10" w:type="dxa"/>
              <w:right w:w="118" w:type="dxa"/>
            </w:tcMar>
          </w:tcPr>
          <w:p w14:paraId="0570EE96">
            <w:pPr>
              <w:jc w:val="right"/>
              <w:rPr>
                <w:rFonts w:ascii="宋体" w:hAnsi="宋体" w:cs="宋体"/>
                <w:color w:val="000000"/>
                <w:sz w:val="24"/>
                <w:szCs w:val="24"/>
              </w:rPr>
            </w:pPr>
            <w:r>
              <w:rPr>
                <w:rFonts w:ascii="宋体" w:hAnsi="宋体" w:cs="宋体"/>
                <w:color w:val="000000"/>
                <w:sz w:val="24"/>
                <w:szCs w:val="24"/>
              </w:rPr>
              <w:t>225,953,225.22</w:t>
            </w:r>
          </w:p>
        </w:tc>
      </w:tr>
      <w:tr w14:paraId="6078C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50E2DF28">
            <w:pPr>
              <w:ind w:hanging="1"/>
              <w:jc w:val="left"/>
              <w:rPr>
                <w:rFonts w:ascii="宋体" w:hAnsi="宋体" w:cs="宋体"/>
                <w:color w:val="000000"/>
                <w:sz w:val="24"/>
                <w:szCs w:val="24"/>
              </w:rPr>
            </w:pPr>
            <w:r>
              <w:rPr>
                <w:rFonts w:ascii="宋体" w:hAnsi="宋体" w:cs="宋体"/>
                <w:b w:val="0"/>
                <w:i w:val="0"/>
                <w:strike w:val="0"/>
                <w:color w:val="000000"/>
                <w:sz w:val="24"/>
                <w:u w:val="none"/>
              </w:rPr>
              <w:t>22354A</w:t>
            </w:r>
          </w:p>
        </w:tc>
        <w:tc>
          <w:tcPr>
            <w:tcW w:w="6008" w:type="dxa"/>
            <w:shd w:val="clear" w:color="auto" w:fill="auto"/>
          </w:tcPr>
          <w:p w14:paraId="17431DFD">
            <w:pPr>
              <w:ind w:hanging="1"/>
              <w:jc w:val="right"/>
              <w:rPr>
                <w:rFonts w:ascii="宋体" w:hAnsi="宋体" w:cs="宋体"/>
                <w:color w:val="000000"/>
                <w:sz w:val="24"/>
                <w:szCs w:val="24"/>
              </w:rPr>
            </w:pPr>
            <w:r>
              <w:rPr>
                <w:rFonts w:ascii="宋体" w:hAnsi="宋体" w:cs="宋体"/>
                <w:b w:val="0"/>
                <w:i w:val="0"/>
                <w:strike w:val="0"/>
                <w:color w:val="000000"/>
                <w:sz w:val="24"/>
                <w:u w:val="none"/>
              </w:rPr>
              <w:t>139,762,354.06</w:t>
            </w:r>
          </w:p>
        </w:tc>
      </w:tr>
      <w:tr w14:paraId="0E471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3D1DC741">
            <w:pPr>
              <w:ind w:hanging="1"/>
              <w:jc w:val="left"/>
              <w:rPr>
                <w:rFonts w:ascii="宋体" w:hAnsi="宋体" w:cs="宋体"/>
                <w:color w:val="000000"/>
                <w:sz w:val="24"/>
                <w:szCs w:val="24"/>
              </w:rPr>
            </w:pPr>
            <w:r>
              <w:rPr>
                <w:rFonts w:ascii="宋体" w:hAnsi="宋体" w:cs="宋体"/>
                <w:b w:val="0"/>
                <w:i w:val="0"/>
                <w:strike w:val="0"/>
                <w:color w:val="000000"/>
                <w:sz w:val="24"/>
                <w:u w:val="none"/>
              </w:rPr>
              <w:t>22354B</w:t>
            </w:r>
          </w:p>
        </w:tc>
        <w:tc>
          <w:tcPr>
            <w:tcW w:w="6008" w:type="dxa"/>
            <w:shd w:val="clear" w:color="auto" w:fill="auto"/>
          </w:tcPr>
          <w:p w14:paraId="4DD224E1">
            <w:pPr>
              <w:ind w:hanging="1"/>
              <w:jc w:val="right"/>
              <w:rPr>
                <w:rFonts w:ascii="宋体" w:hAnsi="宋体" w:cs="宋体"/>
                <w:color w:val="000000"/>
                <w:sz w:val="24"/>
                <w:szCs w:val="24"/>
              </w:rPr>
            </w:pPr>
            <w:r>
              <w:rPr>
                <w:rFonts w:ascii="宋体" w:hAnsi="宋体" w:cs="宋体"/>
                <w:b w:val="0"/>
                <w:i w:val="0"/>
                <w:strike w:val="0"/>
                <w:color w:val="000000"/>
                <w:sz w:val="24"/>
                <w:u w:val="none"/>
              </w:rPr>
              <w:t>86,190,871.16</w:t>
            </w:r>
          </w:p>
        </w:tc>
      </w:tr>
      <w:tr w14:paraId="785EE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36285AA3">
            <w:pPr>
              <w:rPr>
                <w:rFonts w:ascii="宋体" w:hAnsi="宋体" w:cs="宋体"/>
                <w:color w:val="000000"/>
                <w:sz w:val="24"/>
                <w:szCs w:val="24"/>
              </w:rPr>
            </w:pPr>
            <w:r>
              <w:rPr>
                <w:rFonts w:ascii="宋体" w:hAnsi="宋体" w:cs="宋体"/>
                <w:color w:val="000000"/>
                <w:sz w:val="24"/>
                <w:szCs w:val="24"/>
              </w:rPr>
              <w:t>报告期期间产品总申购份额</w:t>
            </w:r>
          </w:p>
        </w:tc>
        <w:tc>
          <w:tcPr>
            <w:tcW w:w="6008" w:type="dxa"/>
            <w:tcMar>
              <w:top w:w="0" w:type="dxa"/>
              <w:left w:w="108" w:type="dxa"/>
              <w:bottom w:w="10" w:type="dxa"/>
              <w:right w:w="118" w:type="dxa"/>
            </w:tcMar>
          </w:tcPr>
          <w:p w14:paraId="092047F8">
            <w:pPr>
              <w:jc w:val="right"/>
              <w:rPr>
                <w:rFonts w:ascii="宋体" w:hAnsi="宋体" w:cs="宋体"/>
                <w:color w:val="000000"/>
                <w:sz w:val="24"/>
                <w:szCs w:val="24"/>
              </w:rPr>
            </w:pPr>
            <w:r>
              <w:rPr>
                <w:rFonts w:ascii="宋体" w:hAnsi="宋体" w:cs="宋体"/>
                <w:color w:val="000000"/>
                <w:sz w:val="24"/>
                <w:szCs w:val="24"/>
              </w:rPr>
              <w:t>243,998,183.30</w:t>
            </w:r>
          </w:p>
        </w:tc>
      </w:tr>
      <w:tr w14:paraId="250EA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3F584C78">
            <w:pPr>
              <w:rPr>
                <w:rFonts w:ascii="宋体" w:hAnsi="宋体" w:cs="宋体"/>
                <w:color w:val="000000"/>
                <w:sz w:val="24"/>
                <w:szCs w:val="24"/>
              </w:rPr>
            </w:pPr>
            <w:r>
              <w:rPr>
                <w:rFonts w:ascii="宋体" w:hAnsi="宋体" w:cs="宋体"/>
                <w:color w:val="000000"/>
                <w:sz w:val="24"/>
                <w:szCs w:val="24"/>
              </w:rPr>
              <w:t>报告期期间产品总赎回份额</w:t>
            </w:r>
          </w:p>
        </w:tc>
        <w:tc>
          <w:tcPr>
            <w:tcW w:w="6008" w:type="dxa"/>
            <w:tcMar>
              <w:top w:w="0" w:type="dxa"/>
              <w:left w:w="108" w:type="dxa"/>
              <w:bottom w:w="10" w:type="dxa"/>
              <w:right w:w="118" w:type="dxa"/>
            </w:tcMar>
          </w:tcPr>
          <w:p w14:paraId="55C9F11A">
            <w:pPr>
              <w:jc w:val="right"/>
              <w:rPr>
                <w:rFonts w:ascii="宋体" w:hAnsi="宋体" w:cs="宋体"/>
                <w:color w:val="000000"/>
                <w:sz w:val="24"/>
                <w:szCs w:val="24"/>
              </w:rPr>
            </w:pPr>
            <w:r>
              <w:rPr>
                <w:rFonts w:ascii="宋体" w:hAnsi="宋体" w:cs="宋体"/>
                <w:color w:val="000000"/>
                <w:sz w:val="24"/>
                <w:szCs w:val="24"/>
              </w:rPr>
              <w:t>-159,799,095.56</w:t>
            </w:r>
          </w:p>
        </w:tc>
      </w:tr>
      <w:tr w14:paraId="11EAB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76CB7143">
            <w:pPr>
              <w:rPr>
                <w:rFonts w:ascii="宋体" w:hAnsi="宋体" w:cs="宋体"/>
                <w:color w:val="000000"/>
                <w:sz w:val="24"/>
                <w:szCs w:val="24"/>
              </w:rPr>
            </w:pPr>
            <w:r>
              <w:rPr>
                <w:rFonts w:ascii="宋体" w:hAnsi="宋体" w:cs="宋体"/>
                <w:color w:val="000000"/>
                <w:sz w:val="24"/>
                <w:szCs w:val="24"/>
              </w:rPr>
              <w:t>报告期期末产品份额总额</w:t>
            </w:r>
          </w:p>
        </w:tc>
        <w:tc>
          <w:tcPr>
            <w:tcW w:w="6008" w:type="dxa"/>
            <w:tcMar>
              <w:top w:w="0" w:type="dxa"/>
              <w:left w:w="108" w:type="dxa"/>
              <w:bottom w:w="10" w:type="dxa"/>
              <w:right w:w="118" w:type="dxa"/>
            </w:tcMar>
          </w:tcPr>
          <w:p w14:paraId="52CB3A79">
            <w:pPr>
              <w:jc w:val="right"/>
              <w:rPr>
                <w:rFonts w:ascii="宋体" w:hAnsi="宋体" w:cs="宋体"/>
                <w:color w:val="000000"/>
                <w:sz w:val="24"/>
                <w:szCs w:val="24"/>
              </w:rPr>
            </w:pPr>
            <w:r>
              <w:rPr>
                <w:rFonts w:ascii="宋体" w:hAnsi="宋体" w:cs="宋体"/>
                <w:color w:val="000000"/>
                <w:sz w:val="24"/>
                <w:szCs w:val="24"/>
              </w:rPr>
              <w:t>310,152,312.96</w:t>
            </w:r>
          </w:p>
        </w:tc>
      </w:tr>
      <w:tr w14:paraId="60CF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6ED08FAC">
            <w:pPr>
              <w:ind w:hanging="1"/>
              <w:jc w:val="left"/>
              <w:rPr>
                <w:rFonts w:ascii="宋体" w:hAnsi="宋体" w:cs="宋体"/>
                <w:color w:val="000000"/>
                <w:sz w:val="24"/>
                <w:szCs w:val="24"/>
              </w:rPr>
            </w:pPr>
            <w:r>
              <w:rPr>
                <w:rFonts w:ascii="宋体" w:hAnsi="宋体" w:cs="宋体"/>
                <w:b w:val="0"/>
                <w:i w:val="0"/>
                <w:strike w:val="0"/>
                <w:color w:val="000000"/>
                <w:sz w:val="24"/>
                <w:u w:val="none"/>
              </w:rPr>
              <w:t>22354A</w:t>
            </w:r>
          </w:p>
        </w:tc>
        <w:tc>
          <w:tcPr>
            <w:tcW w:w="6008" w:type="dxa"/>
            <w:shd w:val="clear" w:color="auto" w:fill="auto"/>
          </w:tcPr>
          <w:p w14:paraId="0C21E8A4">
            <w:pPr>
              <w:ind w:hanging="1"/>
              <w:jc w:val="right"/>
              <w:rPr>
                <w:rFonts w:ascii="宋体" w:hAnsi="宋体" w:cs="宋体"/>
                <w:color w:val="000000"/>
                <w:sz w:val="24"/>
                <w:szCs w:val="24"/>
              </w:rPr>
            </w:pPr>
            <w:r>
              <w:rPr>
                <w:rFonts w:ascii="宋体" w:hAnsi="宋体" w:cs="宋体"/>
                <w:b w:val="0"/>
                <w:i w:val="0"/>
                <w:strike w:val="0"/>
                <w:color w:val="000000"/>
                <w:sz w:val="24"/>
                <w:u w:val="none"/>
              </w:rPr>
              <w:t>194,308,009.18</w:t>
            </w:r>
          </w:p>
        </w:tc>
      </w:tr>
      <w:tr w14:paraId="73C7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7D59BF0B">
            <w:pPr>
              <w:ind w:hanging="1"/>
              <w:jc w:val="left"/>
              <w:rPr>
                <w:rFonts w:ascii="宋体" w:hAnsi="宋体" w:cs="宋体"/>
                <w:color w:val="000000"/>
                <w:sz w:val="24"/>
                <w:szCs w:val="24"/>
              </w:rPr>
            </w:pPr>
            <w:r>
              <w:rPr>
                <w:rFonts w:ascii="宋体" w:hAnsi="宋体" w:cs="宋体"/>
                <w:b w:val="0"/>
                <w:i w:val="0"/>
                <w:strike w:val="0"/>
                <w:color w:val="000000"/>
                <w:sz w:val="24"/>
                <w:u w:val="none"/>
              </w:rPr>
              <w:t>22354B</w:t>
            </w:r>
          </w:p>
        </w:tc>
        <w:tc>
          <w:tcPr>
            <w:tcW w:w="6008" w:type="dxa"/>
            <w:shd w:val="clear" w:color="auto" w:fill="auto"/>
          </w:tcPr>
          <w:p w14:paraId="1FE2FFDF">
            <w:pPr>
              <w:ind w:hanging="1"/>
              <w:jc w:val="right"/>
              <w:rPr>
                <w:rFonts w:ascii="宋体" w:hAnsi="宋体" w:cs="宋体"/>
                <w:color w:val="000000"/>
                <w:sz w:val="24"/>
                <w:szCs w:val="24"/>
              </w:rPr>
            </w:pPr>
            <w:r>
              <w:rPr>
                <w:rFonts w:ascii="宋体" w:hAnsi="宋体" w:cs="宋体"/>
                <w:b w:val="0"/>
                <w:i w:val="0"/>
                <w:strike w:val="0"/>
                <w:color w:val="000000"/>
                <w:sz w:val="24"/>
                <w:u w:val="none"/>
              </w:rPr>
              <w:t>115,844,303.78</w:t>
            </w:r>
          </w:p>
        </w:tc>
      </w:tr>
    </w:tbl>
    <w:p w14:paraId="5E682703">
      <w:pPr>
        <w:spacing w:line="360" w:lineRule="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4.6 投资账户信息</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838"/>
        <w:gridCol w:w="1734"/>
        <w:gridCol w:w="3818"/>
      </w:tblGrid>
      <w:tr w14:paraId="49B1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46C0A46A">
            <w:pP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账户类型</w:t>
            </w:r>
          </w:p>
        </w:tc>
        <w:tc>
          <w:tcPr>
            <w:tcW w:w="1838" w:type="dxa"/>
            <w:tcMar>
              <w:top w:w="0" w:type="dxa"/>
              <w:left w:w="108" w:type="dxa"/>
              <w:bottom w:w="10" w:type="dxa"/>
              <w:right w:w="118" w:type="dxa"/>
            </w:tcMar>
            <w:vAlign w:val="top"/>
          </w:tcPr>
          <w:p w14:paraId="075B18A6">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账户名称</w:t>
            </w:r>
          </w:p>
        </w:tc>
        <w:tc>
          <w:tcPr>
            <w:tcW w:w="1734" w:type="dxa"/>
            <w:tcMar>
              <w:top w:w="0" w:type="dxa"/>
              <w:left w:w="108" w:type="dxa"/>
              <w:bottom w:w="10" w:type="dxa"/>
              <w:right w:w="118" w:type="dxa"/>
            </w:tcMar>
            <w:vAlign w:val="top"/>
          </w:tcPr>
          <w:p w14:paraId="5678B8F2">
            <w:pPr>
              <w:jc w:val="both"/>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账号</w:t>
            </w:r>
          </w:p>
        </w:tc>
        <w:tc>
          <w:tcPr>
            <w:tcW w:w="3818" w:type="dxa"/>
            <w:tcMar>
              <w:top w:w="0" w:type="dxa"/>
              <w:left w:w="108" w:type="dxa"/>
              <w:bottom w:w="10" w:type="dxa"/>
              <w:right w:w="118" w:type="dxa"/>
            </w:tcMar>
            <w:vAlign w:val="top"/>
          </w:tcPr>
          <w:p w14:paraId="21C0115E">
            <w:pPr>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开户行</w:t>
            </w:r>
          </w:p>
        </w:tc>
      </w:tr>
      <w:tr w14:paraId="36CC2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7458C05A">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托管账户</w:t>
            </w:r>
          </w:p>
        </w:tc>
        <w:tc>
          <w:tcPr>
            <w:tcW w:w="1838" w:type="dxa"/>
            <w:tcMar>
              <w:top w:w="0" w:type="dxa"/>
              <w:left w:w="108" w:type="dxa"/>
              <w:bottom w:w="10" w:type="dxa"/>
              <w:right w:w="118" w:type="dxa"/>
            </w:tcMar>
            <w:vAlign w:val="center"/>
          </w:tcPr>
          <w:p w14:paraId="4E644FAD">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Style w:val="53"/>
                <w:sz w:val="24"/>
                <w:szCs w:val="24"/>
                <w:lang w:val="en-US" w:eastAsia="zh-CN" w:bidi="ar"/>
              </w:rPr>
              <w:t>齐鲁银行股份有限公司财复盈35天4号</w:t>
            </w:r>
          </w:p>
        </w:tc>
        <w:tc>
          <w:tcPr>
            <w:tcW w:w="1734" w:type="dxa"/>
            <w:tcMar>
              <w:top w:w="0" w:type="dxa"/>
              <w:left w:w="108" w:type="dxa"/>
              <w:bottom w:w="10" w:type="dxa"/>
              <w:right w:w="118" w:type="dxa"/>
            </w:tcMar>
            <w:vAlign w:val="center"/>
          </w:tcPr>
          <w:p w14:paraId="2A3755D0">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531902382310719</w:t>
            </w:r>
          </w:p>
        </w:tc>
        <w:tc>
          <w:tcPr>
            <w:tcW w:w="3818" w:type="dxa"/>
            <w:tcMar>
              <w:top w:w="0" w:type="dxa"/>
              <w:left w:w="108" w:type="dxa"/>
              <w:bottom w:w="10" w:type="dxa"/>
              <w:right w:w="118" w:type="dxa"/>
            </w:tcMar>
            <w:vAlign w:val="center"/>
          </w:tcPr>
          <w:p w14:paraId="79ACD4C8">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济南分行营业部</w:t>
            </w:r>
          </w:p>
        </w:tc>
      </w:tr>
    </w:tbl>
    <w:p w14:paraId="4EE8E597">
      <w:pPr>
        <w:spacing w:line="360" w:lineRule="auto"/>
        <w:rPr>
          <w:rFonts w:hint="default" w:ascii="宋体" w:hAnsi="宋体" w:cs="宋体"/>
          <w:color w:val="000000"/>
          <w:sz w:val="24"/>
          <w:szCs w:val="24"/>
          <w:lang w:val="en-US" w:eastAsia="zh-CN"/>
        </w:rPr>
      </w:pPr>
    </w:p>
    <w:p w14:paraId="64A64D99">
      <w:pPr>
        <w:spacing w:line="360" w:lineRule="auto"/>
        <w:rPr>
          <w:rFonts w:ascii="宋体" w:hAnsi="宋体" w:cs="宋体"/>
          <w:color w:val="000000"/>
          <w:sz w:val="24"/>
          <w:szCs w:val="24"/>
        </w:rPr>
      </w:pPr>
    </w:p>
    <w:p w14:paraId="642FA671">
      <w:pPr>
        <w:jc w:val="center"/>
        <w:rPr>
          <w:rFonts w:ascii="宋体" w:hAnsi="宋体"/>
          <w:bCs/>
          <w:sz w:val="33"/>
          <w:szCs w:val="33"/>
        </w:rPr>
      </w:pPr>
      <w:r>
        <w:rPr>
          <w:rFonts w:hint="eastAsia" w:ascii="宋体" w:hAnsi="宋体"/>
          <w:bCs/>
          <w:sz w:val="33"/>
          <w:szCs w:val="33"/>
        </w:rPr>
        <w:t>5  托管人报告</w:t>
      </w:r>
    </w:p>
    <w:p w14:paraId="4EEB698E">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5.1托管人履职情况</w:t>
      </w:r>
    </w:p>
    <w:p w14:paraId="12BDBF4B">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5.1.1托管资产保管</w:t>
      </w:r>
    </w:p>
    <w:p w14:paraId="7A3ABE08">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61740AC">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5.1.2会计核算和估值</w:t>
      </w:r>
    </w:p>
    <w:p w14:paraId="6D6DB0B0">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招商银行按照与齐鲁银行股份有限公司在托管协议中约定的统一记账方法和会计处理原则，独立地设置、登录和保管本产品的全套账册，进行会计核算和资产估值。</w:t>
      </w:r>
    </w:p>
    <w:p w14:paraId="186F0FC0">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5.1.3定期核对有关数据</w:t>
      </w:r>
    </w:p>
    <w:p w14:paraId="6DDF349C">
      <w:pPr>
        <w:spacing w:line="360" w:lineRule="auto"/>
        <w:ind w:firstLine="480" w:firstLineChars="200"/>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招商银行根据托管协议约定与齐鲁银行股份有限公司或外包机构定期进行账务核对。</w:t>
      </w:r>
    </w:p>
    <w:p w14:paraId="7825BA94">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5.1.4投资监督</w:t>
      </w:r>
    </w:p>
    <w:p w14:paraId="303CE1BB">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招商银行根据法规、托管协议以及双方约定的投资监督条款，对投资运作情况进行监督。</w:t>
      </w:r>
    </w:p>
    <w:p w14:paraId="261FEFFF">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5.2托管人声明</w:t>
      </w:r>
    </w:p>
    <w:p w14:paraId="34479D1F">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托管人声明：招商银行具备完善的公司治理结构、内部稽核监控制度和风险控制制度，我行在齐鲁银行股份有限公司“泉心理财”</w:t>
      </w:r>
      <w:r>
        <w:rPr>
          <w:rFonts w:hint="eastAsia" w:ascii="宋体" w:hAnsi="宋体" w:cs="宋体"/>
          <w:color w:val="000000"/>
          <w:kern w:val="2"/>
          <w:sz w:val="24"/>
          <w:szCs w:val="24"/>
        </w:rPr>
        <w:t>财复盈35天4号</w:t>
      </w:r>
      <w:r>
        <w:rPr>
          <w:rFonts w:hint="eastAsia" w:ascii="宋体" w:hAnsi="宋体" w:cs="宋体"/>
          <w:color w:val="000000"/>
          <w:sz w:val="24"/>
          <w:szCs w:val="24"/>
          <w:highlight w:val="none"/>
          <w:lang w:val="en-US" w:eastAsia="zh-CN"/>
        </w:rPr>
        <w:t>托管的过程中，严格遵守有关法律法规、托管协议的规定，尽职尽责地履行托管义务并安全保管托管资产。</w:t>
      </w:r>
    </w:p>
    <w:p w14:paraId="058DD4D9">
      <w:pPr>
        <w:spacing w:line="360" w:lineRule="auto"/>
        <w:ind w:firstLine="420"/>
        <w:rPr>
          <w:rFonts w:ascii="宋体" w:hAnsi="宋体" w:cs="宋体"/>
          <w:color w:val="000000"/>
          <w:sz w:val="24"/>
          <w:szCs w:val="24"/>
        </w:rPr>
      </w:pPr>
    </w:p>
    <w:p w14:paraId="555BB4C6">
      <w:pPr>
        <w:spacing w:line="360" w:lineRule="auto"/>
        <w:ind w:firstLine="420"/>
        <w:rPr>
          <w:rFonts w:eastAsia="Times New Roman"/>
        </w:rPr>
      </w:pPr>
      <w:r>
        <w:rPr>
          <w:rFonts w:ascii="Calibri" w:hAnsi="Calibri" w:eastAsia="Calibri" w:cs="Calibri"/>
          <w:szCs w:val="21"/>
        </w:rPr>
        <w:t> </w:t>
      </w:r>
    </w:p>
    <w:p w14:paraId="46B8363F">
      <w:pPr>
        <w:jc w:val="right"/>
        <w:rPr>
          <w:rFonts w:ascii="宋体" w:hAnsi="宋体" w:cs="宋体"/>
          <w:color w:val="000000"/>
          <w:sz w:val="24"/>
          <w:szCs w:val="24"/>
        </w:rPr>
      </w:pPr>
      <w:r>
        <w:rPr>
          <w:rFonts w:hint="eastAsia" w:ascii="宋体" w:hAnsi="宋体" w:cs="宋体"/>
          <w:color w:val="000000"/>
          <w:sz w:val="24"/>
          <w:szCs w:val="24"/>
        </w:rPr>
        <w:t>齐鲁银行股份有限公司</w:t>
      </w:r>
    </w:p>
    <w:p w14:paraId="37EFA433">
      <w:pPr>
        <w:ind w:firstLine="400"/>
        <w:jc w:val="right"/>
        <w:rPr>
          <w:rFonts w:ascii="宋体" w:hAnsi="宋体" w:cs="宋体"/>
          <w:color w:val="000000"/>
          <w:sz w:val="24"/>
          <w:szCs w:val="24"/>
        </w:rPr>
      </w:pPr>
      <w:r>
        <w:rPr>
          <w:rFonts w:hint="eastAsia" w:ascii="宋体" w:hAnsi="宋体" w:cs="宋体"/>
          <w:color w:val="000000"/>
          <w:sz w:val="24"/>
          <w:szCs w:val="24"/>
        </w:rPr>
        <w:t>2026-08-29</w:t>
      </w:r>
    </w:p>
    <w:p w14:paraId="55076EF4">
      <w:pPr>
        <w:jc w:val="right"/>
        <w:rPr>
          <w:rFonts w:ascii="宋体" w:hAnsi="宋体"/>
          <w:sz w:val="28"/>
          <w:szCs w:val="28"/>
        </w:rPr>
      </w:pP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B8CE2">
    <w:pPr>
      <w:pStyle w:val="10"/>
      <w:framePr w:wrap="around" w:vAnchor="text" w:hAnchor="margin" w:xAlign="right" w:y="1"/>
      <w:rPr>
        <w:rStyle w:val="20"/>
      </w:rPr>
    </w:pPr>
    <w:r>
      <w:rPr>
        <w:rStyle w:val="20"/>
        <w:rFonts w:hint="eastAsia"/>
      </w:rPr>
      <w:t xml:space="preserve"> </w:t>
    </w:r>
  </w:p>
  <w:p w14:paraId="33475548">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8E697">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77A46227">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305A"/>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A8"/>
    <w:rsid w:val="000825DB"/>
    <w:rsid w:val="00083139"/>
    <w:rsid w:val="00084444"/>
    <w:rsid w:val="000954BC"/>
    <w:rsid w:val="000957D7"/>
    <w:rsid w:val="00096252"/>
    <w:rsid w:val="000A0247"/>
    <w:rsid w:val="000A1C35"/>
    <w:rsid w:val="000B049B"/>
    <w:rsid w:val="000B12F7"/>
    <w:rsid w:val="000B65EC"/>
    <w:rsid w:val="000C01AC"/>
    <w:rsid w:val="000C0357"/>
    <w:rsid w:val="000C5B47"/>
    <w:rsid w:val="000D078C"/>
    <w:rsid w:val="000D4CEA"/>
    <w:rsid w:val="000D5DDE"/>
    <w:rsid w:val="000E103E"/>
    <w:rsid w:val="000E2280"/>
    <w:rsid w:val="000E5BF4"/>
    <w:rsid w:val="000E7303"/>
    <w:rsid w:val="000E7594"/>
    <w:rsid w:val="000E76D1"/>
    <w:rsid w:val="000E7EE4"/>
    <w:rsid w:val="000F1CA3"/>
    <w:rsid w:val="000F1EB8"/>
    <w:rsid w:val="000F79B4"/>
    <w:rsid w:val="00123DCF"/>
    <w:rsid w:val="001241D2"/>
    <w:rsid w:val="00127EE5"/>
    <w:rsid w:val="00130058"/>
    <w:rsid w:val="001304CE"/>
    <w:rsid w:val="00130B97"/>
    <w:rsid w:val="001318F5"/>
    <w:rsid w:val="00131F63"/>
    <w:rsid w:val="001321D3"/>
    <w:rsid w:val="001367E6"/>
    <w:rsid w:val="0013763A"/>
    <w:rsid w:val="00137F13"/>
    <w:rsid w:val="00140432"/>
    <w:rsid w:val="00142BF7"/>
    <w:rsid w:val="001431D2"/>
    <w:rsid w:val="001438D5"/>
    <w:rsid w:val="001505C2"/>
    <w:rsid w:val="0015110C"/>
    <w:rsid w:val="0015418C"/>
    <w:rsid w:val="001546E3"/>
    <w:rsid w:val="00156CE7"/>
    <w:rsid w:val="001634F8"/>
    <w:rsid w:val="00172A27"/>
    <w:rsid w:val="00175535"/>
    <w:rsid w:val="00176115"/>
    <w:rsid w:val="0019201F"/>
    <w:rsid w:val="00193F23"/>
    <w:rsid w:val="00196688"/>
    <w:rsid w:val="001A6A60"/>
    <w:rsid w:val="001A6DCE"/>
    <w:rsid w:val="001B0D81"/>
    <w:rsid w:val="001B2258"/>
    <w:rsid w:val="001B3575"/>
    <w:rsid w:val="001B43F0"/>
    <w:rsid w:val="001B6489"/>
    <w:rsid w:val="001C4ACD"/>
    <w:rsid w:val="001C5999"/>
    <w:rsid w:val="001D364E"/>
    <w:rsid w:val="001D61DA"/>
    <w:rsid w:val="001E1A37"/>
    <w:rsid w:val="001E27AF"/>
    <w:rsid w:val="001E2A08"/>
    <w:rsid w:val="001E4B7A"/>
    <w:rsid w:val="001E5E17"/>
    <w:rsid w:val="001E7354"/>
    <w:rsid w:val="001E7E3E"/>
    <w:rsid w:val="001F28F0"/>
    <w:rsid w:val="001F4ADC"/>
    <w:rsid w:val="001F5BAE"/>
    <w:rsid w:val="001F7D68"/>
    <w:rsid w:val="00203B47"/>
    <w:rsid w:val="00203F6A"/>
    <w:rsid w:val="00210223"/>
    <w:rsid w:val="0021036E"/>
    <w:rsid w:val="00212735"/>
    <w:rsid w:val="00212AC6"/>
    <w:rsid w:val="00217B81"/>
    <w:rsid w:val="00222DFB"/>
    <w:rsid w:val="00226962"/>
    <w:rsid w:val="00226D1D"/>
    <w:rsid w:val="00226FB5"/>
    <w:rsid w:val="00227C89"/>
    <w:rsid w:val="0024340D"/>
    <w:rsid w:val="00246E06"/>
    <w:rsid w:val="002520E6"/>
    <w:rsid w:val="00254241"/>
    <w:rsid w:val="002543ED"/>
    <w:rsid w:val="002550F8"/>
    <w:rsid w:val="00256F99"/>
    <w:rsid w:val="00261703"/>
    <w:rsid w:val="00265F21"/>
    <w:rsid w:val="002709E9"/>
    <w:rsid w:val="00280418"/>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48"/>
    <w:rsid w:val="00352670"/>
    <w:rsid w:val="00353071"/>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5970"/>
    <w:rsid w:val="00386B5A"/>
    <w:rsid w:val="00391B1F"/>
    <w:rsid w:val="00392524"/>
    <w:rsid w:val="0039364C"/>
    <w:rsid w:val="00393CB1"/>
    <w:rsid w:val="003942F4"/>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64C"/>
    <w:rsid w:val="0041580B"/>
    <w:rsid w:val="00415C27"/>
    <w:rsid w:val="00415F33"/>
    <w:rsid w:val="004169FD"/>
    <w:rsid w:val="00420876"/>
    <w:rsid w:val="0042283D"/>
    <w:rsid w:val="00422CE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31F4"/>
    <w:rsid w:val="00524996"/>
    <w:rsid w:val="00524F71"/>
    <w:rsid w:val="00527A49"/>
    <w:rsid w:val="005310A6"/>
    <w:rsid w:val="0053595B"/>
    <w:rsid w:val="00537901"/>
    <w:rsid w:val="00540DE6"/>
    <w:rsid w:val="00542A91"/>
    <w:rsid w:val="0054387B"/>
    <w:rsid w:val="005465B6"/>
    <w:rsid w:val="00554065"/>
    <w:rsid w:val="00555D8D"/>
    <w:rsid w:val="00556DA2"/>
    <w:rsid w:val="00560EAF"/>
    <w:rsid w:val="00572059"/>
    <w:rsid w:val="00573E83"/>
    <w:rsid w:val="00575762"/>
    <w:rsid w:val="005775FA"/>
    <w:rsid w:val="00583550"/>
    <w:rsid w:val="00591622"/>
    <w:rsid w:val="005947ED"/>
    <w:rsid w:val="00596277"/>
    <w:rsid w:val="00596803"/>
    <w:rsid w:val="005A6657"/>
    <w:rsid w:val="005B0572"/>
    <w:rsid w:val="005B19E8"/>
    <w:rsid w:val="005B6C71"/>
    <w:rsid w:val="005B7EF7"/>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27DC0"/>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2BA8"/>
    <w:rsid w:val="006A307A"/>
    <w:rsid w:val="006B0B91"/>
    <w:rsid w:val="006B24E7"/>
    <w:rsid w:val="006B554E"/>
    <w:rsid w:val="006B5B87"/>
    <w:rsid w:val="006B77BE"/>
    <w:rsid w:val="006C21A8"/>
    <w:rsid w:val="006C49D3"/>
    <w:rsid w:val="006C71D5"/>
    <w:rsid w:val="006C742E"/>
    <w:rsid w:val="006D4D97"/>
    <w:rsid w:val="006D78DE"/>
    <w:rsid w:val="006E2B12"/>
    <w:rsid w:val="006E3BE7"/>
    <w:rsid w:val="006E5986"/>
    <w:rsid w:val="006E5F79"/>
    <w:rsid w:val="006E6073"/>
    <w:rsid w:val="006E72DC"/>
    <w:rsid w:val="006E7D51"/>
    <w:rsid w:val="006F01F5"/>
    <w:rsid w:val="006F05AC"/>
    <w:rsid w:val="006F1E99"/>
    <w:rsid w:val="006F26FB"/>
    <w:rsid w:val="006F2A9A"/>
    <w:rsid w:val="006F33DF"/>
    <w:rsid w:val="006F3BCC"/>
    <w:rsid w:val="00710F9C"/>
    <w:rsid w:val="00711860"/>
    <w:rsid w:val="00714D1B"/>
    <w:rsid w:val="00717029"/>
    <w:rsid w:val="00720312"/>
    <w:rsid w:val="0072202C"/>
    <w:rsid w:val="0072288E"/>
    <w:rsid w:val="00727121"/>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3DEB"/>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B3FDF"/>
    <w:rsid w:val="007C00B5"/>
    <w:rsid w:val="007C271F"/>
    <w:rsid w:val="007D4695"/>
    <w:rsid w:val="007D5F69"/>
    <w:rsid w:val="007D7D2D"/>
    <w:rsid w:val="007E22BB"/>
    <w:rsid w:val="007E24A8"/>
    <w:rsid w:val="007E6BBB"/>
    <w:rsid w:val="007F261A"/>
    <w:rsid w:val="007F4389"/>
    <w:rsid w:val="0080135F"/>
    <w:rsid w:val="00802F9D"/>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466A5"/>
    <w:rsid w:val="008509BD"/>
    <w:rsid w:val="008518FE"/>
    <w:rsid w:val="008631C4"/>
    <w:rsid w:val="00863246"/>
    <w:rsid w:val="008647E2"/>
    <w:rsid w:val="00865A3B"/>
    <w:rsid w:val="00867C1C"/>
    <w:rsid w:val="0087458E"/>
    <w:rsid w:val="00874F4C"/>
    <w:rsid w:val="00877005"/>
    <w:rsid w:val="0088112D"/>
    <w:rsid w:val="008816D8"/>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0656"/>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2C76"/>
    <w:rsid w:val="00932DEA"/>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2AB"/>
    <w:rsid w:val="0097695A"/>
    <w:rsid w:val="00982515"/>
    <w:rsid w:val="00985C6F"/>
    <w:rsid w:val="00987DA5"/>
    <w:rsid w:val="00996119"/>
    <w:rsid w:val="009A10CD"/>
    <w:rsid w:val="009A7588"/>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2D2A"/>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AF6371"/>
    <w:rsid w:val="00B01D6A"/>
    <w:rsid w:val="00B0308C"/>
    <w:rsid w:val="00B10E20"/>
    <w:rsid w:val="00B13755"/>
    <w:rsid w:val="00B14EDA"/>
    <w:rsid w:val="00B15B26"/>
    <w:rsid w:val="00B15EA7"/>
    <w:rsid w:val="00B218BF"/>
    <w:rsid w:val="00B273A3"/>
    <w:rsid w:val="00B27FD9"/>
    <w:rsid w:val="00B30A58"/>
    <w:rsid w:val="00B33E1B"/>
    <w:rsid w:val="00B343B8"/>
    <w:rsid w:val="00B347A3"/>
    <w:rsid w:val="00B35FBA"/>
    <w:rsid w:val="00B35FD4"/>
    <w:rsid w:val="00B40022"/>
    <w:rsid w:val="00B40969"/>
    <w:rsid w:val="00B4789A"/>
    <w:rsid w:val="00B51B53"/>
    <w:rsid w:val="00B527C6"/>
    <w:rsid w:val="00B63983"/>
    <w:rsid w:val="00B66459"/>
    <w:rsid w:val="00B7027A"/>
    <w:rsid w:val="00B719FD"/>
    <w:rsid w:val="00B71B7E"/>
    <w:rsid w:val="00B7384C"/>
    <w:rsid w:val="00B73D60"/>
    <w:rsid w:val="00B7675B"/>
    <w:rsid w:val="00B80918"/>
    <w:rsid w:val="00B81709"/>
    <w:rsid w:val="00B82529"/>
    <w:rsid w:val="00B82FD4"/>
    <w:rsid w:val="00B91227"/>
    <w:rsid w:val="00B9280A"/>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0CCC"/>
    <w:rsid w:val="00BF2E9E"/>
    <w:rsid w:val="00BF5021"/>
    <w:rsid w:val="00BF625D"/>
    <w:rsid w:val="00BF6960"/>
    <w:rsid w:val="00C00573"/>
    <w:rsid w:val="00C01D6D"/>
    <w:rsid w:val="00C0394B"/>
    <w:rsid w:val="00C101D8"/>
    <w:rsid w:val="00C15724"/>
    <w:rsid w:val="00C16678"/>
    <w:rsid w:val="00C21599"/>
    <w:rsid w:val="00C244B2"/>
    <w:rsid w:val="00C30868"/>
    <w:rsid w:val="00C32521"/>
    <w:rsid w:val="00C41372"/>
    <w:rsid w:val="00C41F00"/>
    <w:rsid w:val="00C41FD7"/>
    <w:rsid w:val="00C4406A"/>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A5"/>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271"/>
    <w:rsid w:val="00D06468"/>
    <w:rsid w:val="00D1017D"/>
    <w:rsid w:val="00D11282"/>
    <w:rsid w:val="00D11D55"/>
    <w:rsid w:val="00D14569"/>
    <w:rsid w:val="00D15AFB"/>
    <w:rsid w:val="00D15B0F"/>
    <w:rsid w:val="00D25096"/>
    <w:rsid w:val="00D2614B"/>
    <w:rsid w:val="00D3035E"/>
    <w:rsid w:val="00D30B4B"/>
    <w:rsid w:val="00D31FD3"/>
    <w:rsid w:val="00D3496C"/>
    <w:rsid w:val="00D35F7B"/>
    <w:rsid w:val="00D3643E"/>
    <w:rsid w:val="00D40841"/>
    <w:rsid w:val="00D411DB"/>
    <w:rsid w:val="00D452EA"/>
    <w:rsid w:val="00D54504"/>
    <w:rsid w:val="00D57ABE"/>
    <w:rsid w:val="00D60D0A"/>
    <w:rsid w:val="00D63034"/>
    <w:rsid w:val="00D664DF"/>
    <w:rsid w:val="00D679E8"/>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16C03"/>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213D"/>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701"/>
    <w:rsid w:val="00F34D29"/>
    <w:rsid w:val="00F35C2C"/>
    <w:rsid w:val="00F36C13"/>
    <w:rsid w:val="00F43944"/>
    <w:rsid w:val="00F44F0C"/>
    <w:rsid w:val="00F45974"/>
    <w:rsid w:val="00F45EFD"/>
    <w:rsid w:val="00F51B8A"/>
    <w:rsid w:val="00F52438"/>
    <w:rsid w:val="00F53A4B"/>
    <w:rsid w:val="00F64D16"/>
    <w:rsid w:val="00F65B50"/>
    <w:rsid w:val="00F66D00"/>
    <w:rsid w:val="00F67B3D"/>
    <w:rsid w:val="00F733D2"/>
    <w:rsid w:val="00F87CF1"/>
    <w:rsid w:val="00F906DF"/>
    <w:rsid w:val="00F926DD"/>
    <w:rsid w:val="00F934DE"/>
    <w:rsid w:val="00F941F7"/>
    <w:rsid w:val="00F95832"/>
    <w:rsid w:val="00F9693E"/>
    <w:rsid w:val="00F973AF"/>
    <w:rsid w:val="00F9745A"/>
    <w:rsid w:val="00FA5CE9"/>
    <w:rsid w:val="00FA6695"/>
    <w:rsid w:val="00FA794C"/>
    <w:rsid w:val="00FB1A6C"/>
    <w:rsid w:val="00FB1C77"/>
    <w:rsid w:val="00FB3F6A"/>
    <w:rsid w:val="00FD2905"/>
    <w:rsid w:val="00FE1CEA"/>
    <w:rsid w:val="00FE3C8E"/>
    <w:rsid w:val="00FE3E86"/>
    <w:rsid w:val="00FE4490"/>
    <w:rsid w:val="00FE51F2"/>
    <w:rsid w:val="00FE52AD"/>
    <w:rsid w:val="00FE5547"/>
    <w:rsid w:val="00FF15E9"/>
    <w:rsid w:val="00FF6973"/>
    <w:rsid w:val="1B7772E4"/>
    <w:rsid w:val="2A0F0CCD"/>
    <w:rsid w:val="2DAF44B7"/>
    <w:rsid w:val="2DF56CD9"/>
    <w:rsid w:val="3F6778EF"/>
    <w:rsid w:val="46A87316"/>
    <w:rsid w:val="4746708A"/>
    <w:rsid w:val="4B3F260D"/>
    <w:rsid w:val="51DD2CBB"/>
    <w:rsid w:val="541F3E53"/>
    <w:rsid w:val="59CF39D5"/>
    <w:rsid w:val="5E927177"/>
    <w:rsid w:val="63FA7DBC"/>
    <w:rsid w:val="696A59D0"/>
    <w:rsid w:val="6ACC0B2B"/>
    <w:rsid w:val="78A05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MsoNormal"/>
    <w:basedOn w:val="1"/>
    <w:qFormat/>
    <w:uiPriority w:val="0"/>
    <w:pPr>
      <w:widowControl/>
      <w:jc w:val="left"/>
    </w:pPr>
    <w:rPr>
      <w:kern w:val="0"/>
      <w:sz w:val="24"/>
      <w:szCs w:val="24"/>
    </w:rPr>
  </w:style>
  <w:style w:type="paragraph" w:customStyle="1" w:styleId="52">
    <w:name w:val="p"/>
    <w:basedOn w:val="1"/>
    <w:qFormat/>
    <w:uiPriority w:val="0"/>
    <w:pPr>
      <w:widowControl/>
      <w:jc w:val="left"/>
    </w:pPr>
    <w:rPr>
      <w:kern w:val="0"/>
      <w:sz w:val="24"/>
      <w:szCs w:val="24"/>
    </w:rPr>
  </w:style>
  <w:style w:type="character" w:customStyle="1" w:styleId="53">
    <w:name w:val="font1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3438-05E5-4974-986F-B8135B59055B}">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393</Words>
  <Characters>2242</Characters>
  <Lines>18</Lines>
  <Paragraphs>5</Paragraphs>
  <TotalTime>0</TotalTime>
  <ScaleCrop>false</ScaleCrop>
  <LinksUpToDate>false</LinksUpToDate>
  <CharactersWithSpaces>2630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董鲁豫</cp:lastModifiedBy>
  <cp:lastPrinted>2411-12-31T15:59:00Z</cp:lastPrinted>
  <dcterms:modified xsi:type="dcterms:W3CDTF">2026-07-14T07:27:34Z</dcterms:modified>
  <dc:title>gongGaoMingCheng</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5051352593A9498BAB35C86981E42DFE</vt:lpwstr>
  </property>
</Properties>
</file>