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7069095">
      <w:pPr>
        <w:rPr>
          <w:sz w:val="48"/>
        </w:rPr>
      </w:pPr>
    </w:p>
    <w:p w14:paraId="4BD121BC">
      <w:pPr>
        <w:rPr>
          <w:sz w:val="48"/>
        </w:rPr>
      </w:pPr>
    </w:p>
    <w:p w14:paraId="05B168D1">
      <w:pPr>
        <w:jc w:val="center"/>
        <w:rPr>
          <w:rFonts w:ascii="宋体" w:hAnsi="宋体"/>
          <w:b/>
          <w:bCs/>
          <w:sz w:val="48"/>
          <w:szCs w:val="30"/>
        </w:rPr>
      </w:pPr>
      <w:r>
        <w:rPr>
          <w:rFonts w:ascii="宋体" w:hAnsi="宋体"/>
          <w:b/>
          <w:bCs/>
          <w:sz w:val="48"/>
          <w:szCs w:val="30"/>
        </w:rPr>
        <w:t xml:space="preserve">泉心盈105天2号 </w:t>
      </w:r>
    </w:p>
    <w:p w14:paraId="32525A39">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742D10CA">
      <w:pPr>
        <w:jc w:val="center"/>
        <w:rPr>
          <w:rFonts w:ascii="宋体" w:hAnsi="宋体"/>
          <w:b/>
          <w:bCs/>
          <w:sz w:val="28"/>
          <w:szCs w:val="30"/>
        </w:rPr>
      </w:pPr>
    </w:p>
    <w:p w14:paraId="4BE38A66">
      <w:pPr>
        <w:jc w:val="center"/>
        <w:rPr>
          <w:rFonts w:ascii="宋体" w:hAnsi="宋体"/>
          <w:sz w:val="28"/>
          <w:szCs w:val="30"/>
        </w:rPr>
      </w:pPr>
    </w:p>
    <w:p w14:paraId="1FFE260C">
      <w:pPr>
        <w:jc w:val="center"/>
        <w:rPr>
          <w:rFonts w:ascii="宋体" w:hAnsi="宋体"/>
          <w:sz w:val="28"/>
          <w:szCs w:val="30"/>
        </w:rPr>
      </w:pPr>
    </w:p>
    <w:p w14:paraId="7F28CDA6">
      <w:pPr>
        <w:jc w:val="center"/>
        <w:rPr>
          <w:rFonts w:ascii="宋体" w:hAnsi="宋体"/>
          <w:sz w:val="28"/>
          <w:szCs w:val="30"/>
        </w:rPr>
      </w:pPr>
    </w:p>
    <w:p w14:paraId="190E399F">
      <w:pPr>
        <w:jc w:val="center"/>
        <w:rPr>
          <w:rFonts w:ascii="宋体" w:hAnsi="宋体"/>
          <w:sz w:val="28"/>
          <w:szCs w:val="30"/>
        </w:rPr>
      </w:pPr>
    </w:p>
    <w:p w14:paraId="1ACF14E7">
      <w:pPr>
        <w:jc w:val="center"/>
        <w:rPr>
          <w:rFonts w:ascii="宋体" w:hAnsi="宋体"/>
          <w:sz w:val="28"/>
          <w:szCs w:val="30"/>
        </w:rPr>
      </w:pPr>
    </w:p>
    <w:p w14:paraId="22C89E2D">
      <w:pPr>
        <w:jc w:val="center"/>
        <w:rPr>
          <w:rFonts w:ascii="宋体" w:hAnsi="宋体"/>
          <w:sz w:val="28"/>
          <w:szCs w:val="30"/>
        </w:rPr>
      </w:pPr>
    </w:p>
    <w:p w14:paraId="13D56FBA">
      <w:pPr>
        <w:jc w:val="center"/>
        <w:rPr>
          <w:rFonts w:ascii="宋体" w:hAnsi="宋体"/>
          <w:sz w:val="28"/>
          <w:szCs w:val="30"/>
        </w:rPr>
      </w:pPr>
    </w:p>
    <w:p w14:paraId="7568BD35">
      <w:pPr>
        <w:jc w:val="center"/>
        <w:rPr>
          <w:rFonts w:ascii="宋体" w:hAnsi="宋体"/>
          <w:sz w:val="28"/>
          <w:szCs w:val="30"/>
        </w:rPr>
      </w:pPr>
    </w:p>
    <w:p w14:paraId="7FCB6769">
      <w:pPr>
        <w:jc w:val="center"/>
        <w:rPr>
          <w:rFonts w:ascii="宋体" w:hAnsi="宋体"/>
          <w:sz w:val="28"/>
          <w:szCs w:val="30"/>
        </w:rPr>
      </w:pPr>
    </w:p>
    <w:p w14:paraId="06678F20">
      <w:pPr>
        <w:jc w:val="center"/>
        <w:rPr>
          <w:rFonts w:ascii="宋体" w:hAnsi="宋体"/>
          <w:sz w:val="28"/>
          <w:szCs w:val="30"/>
        </w:rPr>
      </w:pPr>
    </w:p>
    <w:p w14:paraId="6626B352">
      <w:pPr>
        <w:jc w:val="center"/>
        <w:rPr>
          <w:rFonts w:ascii="宋体" w:hAnsi="宋体"/>
          <w:sz w:val="28"/>
          <w:szCs w:val="30"/>
        </w:rPr>
      </w:pPr>
    </w:p>
    <w:p w14:paraId="7D3733F8">
      <w:pPr>
        <w:ind w:firstLine="1687" w:firstLineChars="600"/>
        <w:jc w:val="left"/>
        <w:rPr>
          <w:rFonts w:ascii="宋体" w:hAnsi="宋体"/>
          <w:b/>
          <w:bCs/>
          <w:sz w:val="28"/>
          <w:szCs w:val="30"/>
        </w:rPr>
      </w:pPr>
      <w:r>
        <w:rPr>
          <w:rFonts w:ascii="宋体" w:hAnsi="宋体"/>
          <w:b/>
          <w:bCs/>
          <w:sz w:val="28"/>
          <w:szCs w:val="30"/>
        </w:rPr>
        <w:t>产品管理人：齐鲁银行股份有限公司</w:t>
      </w:r>
    </w:p>
    <w:p w14:paraId="321EBDA4">
      <w:pPr>
        <w:ind w:firstLine="1687" w:firstLineChars="600"/>
        <w:jc w:val="left"/>
        <w:rPr>
          <w:rFonts w:ascii="宋体" w:hAnsi="宋体"/>
          <w:b/>
          <w:bCs/>
          <w:sz w:val="28"/>
          <w:szCs w:val="30"/>
        </w:rPr>
      </w:pPr>
      <w:r>
        <w:rPr>
          <w:rFonts w:ascii="宋体" w:hAnsi="宋体"/>
          <w:b/>
          <w:bCs/>
          <w:sz w:val="28"/>
          <w:szCs w:val="30"/>
        </w:rPr>
        <w:t>产品托管人：招商银行股份有限公司</w:t>
      </w:r>
    </w:p>
    <w:p w14:paraId="054FF408">
      <w:pPr>
        <w:ind w:firstLine="1680" w:firstLineChars="600"/>
        <w:jc w:val="left"/>
        <w:rPr>
          <w:rFonts w:ascii="宋体" w:hAnsi="宋体"/>
          <w:sz w:val="28"/>
          <w:szCs w:val="30"/>
        </w:rPr>
      </w:pPr>
    </w:p>
    <w:p w14:paraId="07DCEB21">
      <w:pPr>
        <w:ind w:firstLine="1680" w:firstLineChars="600"/>
        <w:jc w:val="left"/>
        <w:rPr>
          <w:rFonts w:ascii="宋体" w:hAnsi="宋体"/>
          <w:sz w:val="28"/>
          <w:szCs w:val="30"/>
        </w:rPr>
      </w:pPr>
    </w:p>
    <w:p w14:paraId="4F083FD7">
      <w:pPr>
        <w:ind w:firstLine="1680" w:firstLineChars="600"/>
        <w:jc w:val="left"/>
        <w:rPr>
          <w:rFonts w:ascii="宋体" w:hAnsi="宋体"/>
          <w:sz w:val="28"/>
          <w:szCs w:val="30"/>
        </w:rPr>
      </w:pPr>
    </w:p>
    <w:p w14:paraId="6950B268">
      <w:pPr>
        <w:rPr>
          <w:rFonts w:ascii="宋体" w:hAnsi="宋体"/>
          <w:sz w:val="28"/>
          <w:szCs w:val="30"/>
        </w:rPr>
      </w:pPr>
    </w:p>
    <w:p w14:paraId="1717797E">
      <w:pPr>
        <w:jc w:val="center"/>
        <w:rPr>
          <w:rFonts w:ascii="宋体" w:hAnsi="宋体"/>
          <w:b/>
          <w:bCs/>
          <w:sz w:val="28"/>
          <w:szCs w:val="30"/>
        </w:rPr>
      </w:pPr>
    </w:p>
    <w:p w14:paraId="71D886C5">
      <w:pPr>
        <w:jc w:val="center"/>
        <w:rPr>
          <w:rFonts w:ascii="宋体" w:hAnsi="宋体"/>
          <w:bCs/>
          <w:sz w:val="33"/>
          <w:szCs w:val="33"/>
        </w:rPr>
      </w:pPr>
      <w:r>
        <w:rPr>
          <w:rFonts w:hint="eastAsia" w:ascii="宋体" w:hAnsi="宋体"/>
          <w:bCs/>
          <w:sz w:val="33"/>
          <w:szCs w:val="33"/>
        </w:rPr>
        <w:t>1</w:t>
      </w:r>
      <w:r>
        <w:rPr>
          <w:rFonts w:ascii="宋体" w:hAnsi="宋体"/>
          <w:bCs/>
          <w:sz w:val="33"/>
          <w:szCs w:val="33"/>
        </w:rPr>
        <w:t xml:space="preserve"> </w:t>
      </w:r>
      <w:r>
        <w:rPr>
          <w:rFonts w:hint="eastAsia" w:ascii="宋体" w:hAnsi="宋体"/>
          <w:bCs/>
          <w:sz w:val="33"/>
          <w:szCs w:val="33"/>
        </w:rPr>
        <w:t>重要提示</w:t>
      </w:r>
    </w:p>
    <w:p w14:paraId="3FEB5668">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产品管理人的董事会及董事保证本报告所载资料不存在虚假记载、误导性陈述或重大遗漏，并对其内容的真实性、准确性和完整性承担个别及连带责任。</w:t>
      </w:r>
    </w:p>
    <w:p w14:paraId="6928144A">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产品管理人承诺以诚实信用、勤勉尽责的原则管理和运用产品资产，但不保证产品一定盈利。　</w:t>
      </w:r>
    </w:p>
    <w:p w14:paraId="6EEA3679">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产品的过往业绩并不代表其未来表现。投资有风险，投资者在作出投资决策前应仔细阅读本产品的产品说明书。</w:t>
      </w:r>
    </w:p>
    <w:p w14:paraId="1F721E68">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本报告中财务资料未经审计。</w:t>
      </w:r>
    </w:p>
    <w:p w14:paraId="472FD63D">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w:t>
      </w:r>
      <w:r>
        <w:rPr>
          <w:rFonts w:ascii="宋体" w:hAnsi="宋体" w:cs="宋体"/>
          <w:color w:val="000000"/>
          <w:sz w:val="24"/>
          <w:szCs w:val="24"/>
        </w:rPr>
        <w:t>报告期</w:t>
      </w:r>
      <w:r>
        <w:rPr>
          <w:rFonts w:hint="eastAsia" w:ascii="宋体" w:hAnsi="宋体" w:cs="宋体"/>
          <w:color w:val="000000"/>
          <w:sz w:val="24"/>
          <w:szCs w:val="24"/>
        </w:rPr>
        <w:t>自 2026-01-01</w:t>
      </w:r>
      <w:r>
        <w:rPr>
          <w:rFonts w:ascii="宋体" w:hAnsi="宋体" w:cs="宋体"/>
          <w:color w:val="000000"/>
          <w:sz w:val="24"/>
          <w:szCs w:val="24"/>
        </w:rPr>
        <w:t xml:space="preserve"> </w:t>
      </w:r>
      <w:r>
        <w:rPr>
          <w:rFonts w:hint="eastAsia" w:ascii="宋体" w:hAnsi="宋体" w:cs="宋体"/>
          <w:color w:val="000000"/>
          <w:sz w:val="24"/>
          <w:szCs w:val="24"/>
        </w:rPr>
        <w:t>起至 2026-06-30</w:t>
      </w:r>
      <w:r>
        <w:rPr>
          <w:rFonts w:ascii="宋体" w:hAnsi="宋体" w:cs="宋体"/>
          <w:color w:val="000000"/>
          <w:sz w:val="24"/>
          <w:szCs w:val="24"/>
        </w:rPr>
        <w:t xml:space="preserve"> 止。</w:t>
      </w:r>
    </w:p>
    <w:p w14:paraId="5619A8DC">
      <w:pPr>
        <w:jc w:val="center"/>
        <w:rPr>
          <w:rFonts w:ascii="宋体" w:hAnsi="宋体"/>
          <w:bCs/>
          <w:sz w:val="33"/>
          <w:szCs w:val="33"/>
        </w:rPr>
      </w:pPr>
      <w:r>
        <w:rPr>
          <w:rFonts w:hint="eastAsia" w:ascii="宋体" w:hAnsi="宋体"/>
          <w:bCs/>
          <w:sz w:val="33"/>
          <w:szCs w:val="33"/>
        </w:rPr>
        <w:t>2</w:t>
      </w:r>
      <w:r>
        <w:rPr>
          <w:rFonts w:ascii="宋体" w:hAnsi="宋体"/>
          <w:bCs/>
          <w:sz w:val="33"/>
          <w:szCs w:val="33"/>
        </w:rPr>
        <w:t xml:space="preserve"> </w:t>
      </w:r>
      <w:r>
        <w:rPr>
          <w:rFonts w:hint="eastAsia" w:ascii="宋体" w:hAnsi="宋体"/>
          <w:bCs/>
          <w:sz w:val="33"/>
          <w:szCs w:val="33"/>
        </w:rPr>
        <w:t xml:space="preserve">产品概况 </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1FCF9700">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3EBD642E">
            <w:pPr>
              <w:rPr>
                <w:rFonts w:eastAsia="Times New Roman"/>
                <w:color w:val="000000"/>
                <w:sz w:val="24"/>
                <w:szCs w:val="24"/>
              </w:rPr>
            </w:pPr>
            <w:r>
              <w:rPr>
                <w:rFonts w:hint="eastAsia" w:ascii="宋体" w:hAnsi="宋体" w:cs="宋体"/>
                <w:color w:val="000000"/>
                <w:sz w:val="24"/>
                <w:szCs w:val="24"/>
              </w:rPr>
              <w:t>2.1 产品基本情况</w:t>
            </w:r>
          </w:p>
        </w:tc>
      </w:tr>
    </w:tbl>
    <w:p w14:paraId="6D72C638">
      <w:pPr>
        <w:rPr>
          <w:vanish/>
          <w:sz w:val="24"/>
          <w:szCs w:val="24"/>
        </w:rPr>
      </w:pPr>
    </w:p>
    <w:tbl>
      <w:tblPr>
        <w:tblStyle w:val="17"/>
        <w:tblW w:w="8980" w:type="dxa"/>
        <w:jc w:val="center"/>
        <w:tblLayout w:type="fixed"/>
        <w:tblCellMar>
          <w:top w:w="0" w:type="dxa"/>
          <w:left w:w="108" w:type="dxa"/>
          <w:bottom w:w="0" w:type="dxa"/>
          <w:right w:w="108" w:type="dxa"/>
        </w:tblCellMar>
      </w:tblPr>
      <w:tblGrid>
        <w:gridCol w:w="4497"/>
        <w:gridCol w:w="4483"/>
      </w:tblGrid>
      <w:tr w14:paraId="601346F8">
        <w:tblPrEx>
          <w:tblCellMar>
            <w:top w:w="0" w:type="dxa"/>
            <w:left w:w="108" w:type="dxa"/>
            <w:bottom w:w="0" w:type="dxa"/>
            <w:right w:w="108" w:type="dxa"/>
          </w:tblCellMar>
        </w:tblPrEx>
        <w:trPr>
          <w:trHeight w:val="300" w:hRule="atLeast"/>
          <w:jc w:val="center"/>
        </w:trPr>
        <w:tc>
          <w:tcPr>
            <w:tcW w:w="4497"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14:paraId="4631CFE3">
            <w:pPr>
              <w:pStyle w:val="51"/>
              <w:spacing w:line="320" w:lineRule="atLeast"/>
              <w:rPr>
                <w:rFonts w:ascii="宋体" w:hAnsi="宋体" w:cs="宋体"/>
                <w:color w:val="000000"/>
                <w:kern w:val="2"/>
              </w:rPr>
            </w:pPr>
            <w:r>
              <w:rPr>
                <w:rFonts w:hint="eastAsia" w:ascii="宋体" w:hAnsi="宋体" w:cs="宋体"/>
                <w:color w:val="000000"/>
                <w:kern w:val="2"/>
              </w:rPr>
              <w:t>产品中文商业全称</w:t>
            </w:r>
          </w:p>
        </w:tc>
        <w:tc>
          <w:tcPr>
            <w:tcW w:w="4483" w:type="dxa"/>
            <w:tcBorders>
              <w:top w:val="single" w:color="000000" w:sz="8" w:space="0"/>
              <w:left w:val="nil"/>
              <w:bottom w:val="single" w:color="000000" w:sz="8" w:space="0"/>
              <w:right w:val="single" w:color="000000" w:sz="8" w:space="0"/>
            </w:tcBorders>
            <w:tcMar>
              <w:top w:w="10" w:type="dxa"/>
              <w:left w:w="108" w:type="dxa"/>
              <w:bottom w:w="10" w:type="dxa"/>
              <w:right w:w="118" w:type="dxa"/>
            </w:tcMar>
          </w:tcPr>
          <w:p w14:paraId="0C06CE87">
            <w:pPr>
              <w:pStyle w:val="51"/>
              <w:rPr>
                <w:rFonts w:ascii="宋体" w:hAnsi="宋体" w:cs="宋体"/>
                <w:color w:val="000000"/>
                <w:kern w:val="2"/>
              </w:rPr>
            </w:pPr>
            <w:r>
              <w:rPr>
                <w:rFonts w:hint="eastAsia" w:ascii="宋体" w:hAnsi="宋体" w:cs="宋体"/>
                <w:color w:val="000000"/>
                <w:kern w:val="2"/>
              </w:rPr>
              <w:t>泉心盈105天2号</w:t>
            </w:r>
          </w:p>
        </w:tc>
      </w:tr>
      <w:tr w14:paraId="603E3B31">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C57120D">
            <w:pPr>
              <w:pStyle w:val="51"/>
              <w:spacing w:line="320" w:lineRule="atLeast"/>
              <w:rPr>
                <w:rFonts w:ascii="宋体" w:hAnsi="宋体" w:cs="宋体"/>
                <w:color w:val="000000"/>
                <w:kern w:val="2"/>
              </w:rPr>
            </w:pPr>
            <w:r>
              <w:rPr>
                <w:rFonts w:hint="eastAsia" w:ascii="宋体" w:hAnsi="宋体" w:cs="宋体"/>
                <w:color w:val="000000"/>
                <w:kern w:val="2"/>
              </w:rPr>
              <w:t>产品登记编码</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8809677">
            <w:pPr>
              <w:pStyle w:val="51"/>
              <w:rPr>
                <w:rFonts w:ascii="宋体" w:hAnsi="宋体" w:cs="宋体"/>
                <w:color w:val="000000"/>
                <w:kern w:val="2"/>
              </w:rPr>
            </w:pPr>
            <w:r>
              <w:rPr>
                <w:rFonts w:hint="eastAsia" w:ascii="宋体" w:hAnsi="宋体" w:cs="宋体"/>
                <w:color w:val="000000"/>
                <w:kern w:val="2"/>
              </w:rPr>
              <w:t xml:space="preserve">C1088122000060 </w:t>
            </w:r>
          </w:p>
        </w:tc>
      </w:tr>
      <w:tr w14:paraId="39946788">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04B94ED">
            <w:pPr>
              <w:pStyle w:val="51"/>
              <w:spacing w:line="320" w:lineRule="atLeast"/>
              <w:rPr>
                <w:rFonts w:ascii="宋体" w:hAnsi="宋体" w:cs="宋体"/>
                <w:color w:val="000000"/>
                <w:kern w:val="2"/>
              </w:rPr>
            </w:pPr>
            <w:r>
              <w:rPr>
                <w:rFonts w:hint="eastAsia" w:ascii="宋体" w:hAnsi="宋体" w:cs="宋体"/>
                <w:color w:val="000000"/>
                <w:kern w:val="2"/>
              </w:rPr>
              <w:t>产品成立/起始日</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33B79D8">
            <w:pPr>
              <w:pStyle w:val="51"/>
              <w:rPr>
                <w:rFonts w:ascii="宋体" w:hAnsi="宋体" w:cs="宋体"/>
                <w:color w:val="000000"/>
                <w:kern w:val="2"/>
              </w:rPr>
            </w:pPr>
            <w:r>
              <w:rPr>
                <w:rFonts w:hint="eastAsia" w:ascii="宋体" w:hAnsi="宋体" w:cs="宋体"/>
                <w:color w:val="000000"/>
                <w:kern w:val="2"/>
              </w:rPr>
              <w:t xml:space="preserve">2022-09-08 </w:t>
            </w:r>
          </w:p>
        </w:tc>
      </w:tr>
      <w:tr w14:paraId="6FACA42D">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6AB40912">
            <w:pPr>
              <w:pStyle w:val="51"/>
              <w:spacing w:line="320" w:lineRule="atLeast"/>
              <w:rPr>
                <w:rFonts w:ascii="宋体" w:hAnsi="宋体" w:cs="宋体"/>
                <w:color w:val="000000"/>
                <w:kern w:val="2"/>
              </w:rPr>
            </w:pPr>
            <w:r>
              <w:rPr>
                <w:rFonts w:hint="eastAsia" w:ascii="宋体" w:hAnsi="宋体" w:cs="宋体"/>
                <w:color w:val="000000"/>
                <w:kern w:val="2"/>
              </w:rPr>
              <w:t>报告期末产品份额总额（份）</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CCFBADD">
            <w:pPr>
              <w:pStyle w:val="51"/>
              <w:rPr>
                <w:rFonts w:ascii="宋体" w:hAnsi="宋体" w:cs="宋体"/>
                <w:color w:val="000000"/>
                <w:kern w:val="2"/>
              </w:rPr>
            </w:pPr>
            <w:r>
              <w:rPr>
                <w:rFonts w:hint="eastAsia" w:ascii="宋体" w:hAnsi="宋体" w:cs="宋体"/>
                <w:color w:val="000000"/>
                <w:kern w:val="2"/>
              </w:rPr>
              <w:t xml:space="preserve">396,865,869.11 </w:t>
            </w:r>
          </w:p>
        </w:tc>
      </w:tr>
      <w:tr w14:paraId="1A103F48">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6889402">
            <w:pPr>
              <w:pStyle w:val="51"/>
              <w:spacing w:line="320" w:lineRule="atLeast"/>
              <w:rPr>
                <w:rFonts w:ascii="宋体" w:hAnsi="宋体" w:cs="宋体"/>
                <w:color w:val="000000"/>
                <w:kern w:val="2"/>
              </w:rPr>
            </w:pPr>
            <w:r>
              <w:rPr>
                <w:rFonts w:hint="eastAsia" w:ascii="宋体" w:hAnsi="宋体" w:cs="宋体"/>
                <w:color w:val="000000"/>
                <w:kern w:val="2"/>
              </w:rPr>
              <w:t>业绩比较基准（%）</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815B073">
            <w:pPr>
              <w:pStyle w:val="51"/>
              <w:rPr>
                <w:rFonts w:ascii="宋体" w:hAnsi="宋体" w:cs="宋体"/>
                <w:color w:val="000000"/>
                <w:kern w:val="2"/>
              </w:rPr>
            </w:pPr>
          </w:p>
        </w:tc>
      </w:tr>
      <w:tr w14:paraId="07A0C44F">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3590B054">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10502B</w:t>
            </w:r>
          </w:p>
        </w:tc>
        <w:tc>
          <w:tcPr>
            <w:tcW w:w="4483" w:type="dxa"/>
            <w:tcBorders>
              <w:top w:val="nil"/>
              <w:left w:val="nil"/>
              <w:bottom w:val="single" w:color="000000" w:sz="8" w:space="0"/>
              <w:right w:val="single" w:color="000000" w:sz="8" w:space="0"/>
            </w:tcBorders>
            <w:shd w:val="clear" w:color="auto" w:fill="auto"/>
          </w:tcPr>
          <w:p w14:paraId="392C97A0">
            <w:pPr>
              <w:pStyle w:val="51"/>
              <w:ind w:hanging="1"/>
              <w:jc w:val="left"/>
              <w:rPr>
                <w:rFonts w:ascii="宋体" w:hAnsi="宋体" w:cs="宋体"/>
                <w:color w:val="000000"/>
                <w:kern w:val="2"/>
              </w:rPr>
            </w:pPr>
            <w:r>
              <w:rPr>
                <w:rFonts w:hint="eastAsia" w:ascii="宋体" w:hAnsi="宋体" w:cs="宋体"/>
                <w:b w:val="0"/>
                <w:i w:val="0"/>
                <w:strike w:val="0"/>
                <w:color w:val="000000"/>
                <w:u w:val="none"/>
              </w:rPr>
              <w:t>[1.8-2.4]/年</w:t>
            </w:r>
          </w:p>
        </w:tc>
      </w:tr>
      <w:tr w14:paraId="762E0E1B">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5E56872B">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10502A</w:t>
            </w:r>
          </w:p>
        </w:tc>
        <w:tc>
          <w:tcPr>
            <w:tcW w:w="4483" w:type="dxa"/>
            <w:tcBorders>
              <w:top w:val="nil"/>
              <w:left w:val="nil"/>
              <w:bottom w:val="single" w:color="000000" w:sz="8" w:space="0"/>
              <w:right w:val="single" w:color="000000" w:sz="8" w:space="0"/>
            </w:tcBorders>
            <w:shd w:val="clear" w:color="auto" w:fill="auto"/>
          </w:tcPr>
          <w:p w14:paraId="29698248">
            <w:pPr>
              <w:pStyle w:val="51"/>
              <w:ind w:hanging="1"/>
              <w:jc w:val="left"/>
              <w:rPr>
                <w:rFonts w:ascii="宋体" w:hAnsi="宋体" w:cs="宋体"/>
                <w:color w:val="000000"/>
                <w:kern w:val="2"/>
              </w:rPr>
            </w:pPr>
            <w:r>
              <w:rPr>
                <w:rFonts w:hint="eastAsia" w:ascii="宋体" w:hAnsi="宋体" w:cs="宋体"/>
                <w:b w:val="0"/>
                <w:i w:val="0"/>
                <w:strike w:val="0"/>
                <w:color w:val="000000"/>
                <w:u w:val="none"/>
              </w:rPr>
              <w:t>[1.7-2.3]/年</w:t>
            </w:r>
          </w:p>
        </w:tc>
      </w:tr>
      <w:tr w14:paraId="6E588C87">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47C1873">
            <w:pPr>
              <w:pStyle w:val="51"/>
              <w:spacing w:line="320" w:lineRule="atLeast"/>
              <w:rPr>
                <w:rFonts w:ascii="宋体" w:hAnsi="宋体" w:cs="宋体"/>
                <w:color w:val="000000"/>
                <w:kern w:val="2"/>
              </w:rPr>
            </w:pPr>
            <w:r>
              <w:rPr>
                <w:rFonts w:hint="eastAsia" w:ascii="宋体" w:hAnsi="宋体" w:cs="宋体"/>
                <w:color w:val="000000"/>
                <w:kern w:val="2"/>
              </w:rPr>
              <w:t>杠杆水平（%）</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A41D3BE">
            <w:pPr>
              <w:pStyle w:val="51"/>
              <w:rPr>
                <w:rFonts w:ascii="宋体" w:hAnsi="宋体" w:cs="宋体"/>
                <w:color w:val="000000"/>
                <w:kern w:val="2"/>
              </w:rPr>
            </w:pPr>
            <w:r>
              <w:rPr>
                <w:rFonts w:ascii="宋体" w:hAnsi="宋体" w:cs="宋体"/>
                <w:color w:val="000000"/>
                <w:kern w:val="2"/>
              </w:rPr>
              <w:t>103.72</w:t>
            </w:r>
          </w:p>
        </w:tc>
      </w:tr>
      <w:tr w14:paraId="1874A8C2">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2831043">
            <w:pPr>
              <w:pStyle w:val="51"/>
              <w:spacing w:line="320" w:lineRule="atLeast"/>
              <w:rPr>
                <w:rFonts w:ascii="宋体" w:hAnsi="宋体" w:cs="宋体"/>
                <w:color w:val="000000"/>
                <w:kern w:val="2"/>
              </w:rPr>
            </w:pPr>
            <w:r>
              <w:rPr>
                <w:rFonts w:hint="eastAsia" w:ascii="宋体" w:hAnsi="宋体" w:cs="宋体"/>
                <w:color w:val="000000"/>
                <w:kern w:val="2"/>
              </w:rPr>
              <w:t>销售手续费率（%）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89AB31F">
            <w:pPr>
              <w:pStyle w:val="51"/>
              <w:rPr>
                <w:rFonts w:ascii="宋体" w:hAnsi="宋体" w:cs="宋体"/>
                <w:color w:val="000000"/>
                <w:kern w:val="2"/>
              </w:rPr>
            </w:pPr>
          </w:p>
        </w:tc>
      </w:tr>
      <w:tr w14:paraId="01353C6D">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10520D50">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10502B</w:t>
            </w:r>
          </w:p>
        </w:tc>
        <w:tc>
          <w:tcPr>
            <w:tcW w:w="4483" w:type="dxa"/>
            <w:tcBorders>
              <w:top w:val="nil"/>
              <w:left w:val="nil"/>
              <w:bottom w:val="single" w:color="000000" w:sz="8" w:space="0"/>
              <w:right w:val="single" w:color="000000" w:sz="8" w:space="0"/>
            </w:tcBorders>
            <w:shd w:val="clear" w:color="auto" w:fill="auto"/>
          </w:tcPr>
          <w:p w14:paraId="14DE96CD">
            <w:pPr>
              <w:pStyle w:val="51"/>
              <w:ind w:hanging="1"/>
              <w:jc w:val="left"/>
              <w:rPr>
                <w:rFonts w:ascii="宋体" w:hAnsi="宋体" w:cs="宋体"/>
                <w:color w:val="000000"/>
                <w:kern w:val="2"/>
              </w:rPr>
            </w:pPr>
            <w:r>
              <w:rPr>
                <w:rFonts w:hint="eastAsia" w:ascii="宋体" w:hAnsi="宋体" w:cs="宋体"/>
                <w:b w:val="0"/>
                <w:i w:val="0"/>
                <w:strike w:val="0"/>
                <w:color w:val="000000"/>
                <w:u w:val="none"/>
              </w:rPr>
              <w:t>0.2</w:t>
            </w:r>
          </w:p>
        </w:tc>
      </w:tr>
      <w:tr w14:paraId="79CCDAA7">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676DD554">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10502A</w:t>
            </w:r>
          </w:p>
        </w:tc>
        <w:tc>
          <w:tcPr>
            <w:tcW w:w="4483" w:type="dxa"/>
            <w:tcBorders>
              <w:top w:val="nil"/>
              <w:left w:val="nil"/>
              <w:bottom w:val="single" w:color="000000" w:sz="8" w:space="0"/>
              <w:right w:val="single" w:color="000000" w:sz="8" w:space="0"/>
            </w:tcBorders>
            <w:shd w:val="clear" w:color="auto" w:fill="auto"/>
          </w:tcPr>
          <w:p w14:paraId="232C715D">
            <w:pPr>
              <w:pStyle w:val="51"/>
              <w:ind w:hanging="1"/>
              <w:jc w:val="left"/>
              <w:rPr>
                <w:rFonts w:ascii="宋体" w:hAnsi="宋体" w:cs="宋体"/>
                <w:color w:val="000000"/>
                <w:kern w:val="2"/>
              </w:rPr>
            </w:pPr>
            <w:r>
              <w:rPr>
                <w:rFonts w:hint="eastAsia" w:ascii="宋体" w:hAnsi="宋体" w:cs="宋体"/>
                <w:b w:val="0"/>
                <w:i w:val="0"/>
                <w:strike w:val="0"/>
                <w:color w:val="000000"/>
                <w:u w:val="none"/>
              </w:rPr>
              <w:t>0.3</w:t>
            </w:r>
          </w:p>
        </w:tc>
      </w:tr>
      <w:tr w14:paraId="21FC5704">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6D9DA8A">
            <w:pPr>
              <w:pStyle w:val="51"/>
              <w:spacing w:line="320" w:lineRule="atLeast"/>
              <w:rPr>
                <w:rFonts w:ascii="宋体" w:hAnsi="宋体" w:cs="宋体"/>
                <w:color w:val="000000"/>
                <w:kern w:val="2"/>
              </w:rPr>
            </w:pPr>
            <w:r>
              <w:rPr>
                <w:rFonts w:hint="eastAsia" w:ascii="宋体" w:hAnsi="宋体" w:cs="宋体"/>
                <w:color w:val="000000"/>
                <w:kern w:val="2"/>
              </w:rPr>
              <w:t>托管费率（%）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790945C">
            <w:pPr>
              <w:pStyle w:val="51"/>
              <w:rPr>
                <w:rFonts w:ascii="宋体" w:hAnsi="宋体" w:cs="宋体"/>
                <w:color w:val="000000"/>
                <w:kern w:val="2"/>
              </w:rPr>
            </w:pPr>
            <w:r>
              <w:rPr>
                <w:rFonts w:hint="eastAsia" w:ascii="宋体" w:hAnsi="宋体" w:cs="宋体"/>
                <w:color w:val="000000"/>
                <w:kern w:val="2"/>
              </w:rPr>
              <w:t>0.005</w:t>
            </w:r>
          </w:p>
        </w:tc>
      </w:tr>
      <w:tr w14:paraId="71BF42D8">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A515001">
            <w:pPr>
              <w:pStyle w:val="51"/>
              <w:spacing w:line="320" w:lineRule="atLeast"/>
              <w:rPr>
                <w:rFonts w:ascii="宋体" w:hAnsi="宋体" w:cs="宋体"/>
                <w:color w:val="000000"/>
                <w:kern w:val="2"/>
              </w:rPr>
            </w:pPr>
            <w:r>
              <w:rPr>
                <w:rFonts w:hint="eastAsia" w:ascii="宋体" w:hAnsi="宋体" w:cs="宋体"/>
                <w:color w:val="000000"/>
                <w:kern w:val="2"/>
              </w:rPr>
              <w:t>固定管理费率（%）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F15409D">
            <w:pPr>
              <w:pStyle w:val="51"/>
              <w:rPr>
                <w:rFonts w:ascii="宋体" w:hAnsi="宋体" w:cs="宋体"/>
                <w:color w:val="000000"/>
                <w:kern w:val="2"/>
              </w:rPr>
            </w:pPr>
            <w:r>
              <w:rPr>
                <w:rFonts w:hint="eastAsia" w:ascii="宋体" w:hAnsi="宋体" w:cs="宋体"/>
                <w:color w:val="000000"/>
                <w:kern w:val="2"/>
              </w:rPr>
              <w:t>0.2</w:t>
            </w:r>
          </w:p>
        </w:tc>
      </w:tr>
      <w:tr w14:paraId="72DBE8B9">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F237059">
            <w:pPr>
              <w:pStyle w:val="51"/>
              <w:spacing w:line="320" w:lineRule="atLeast"/>
              <w:rPr>
                <w:rFonts w:ascii="宋体" w:hAnsi="宋体" w:cs="宋体"/>
                <w:color w:val="000000"/>
                <w:kern w:val="2"/>
              </w:rPr>
            </w:pPr>
            <w:r>
              <w:rPr>
                <w:rFonts w:hint="eastAsia" w:ascii="宋体" w:hAnsi="宋体" w:cs="宋体"/>
                <w:color w:val="000000"/>
                <w:kern w:val="2"/>
              </w:rPr>
              <w:t>其他费率（%）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485ADA5">
            <w:pPr>
              <w:pStyle w:val="51"/>
              <w:rPr>
                <w:rFonts w:ascii="宋体" w:hAnsi="宋体" w:cs="宋体"/>
                <w:color w:val="000000"/>
                <w:kern w:val="2"/>
              </w:rPr>
            </w:pPr>
          </w:p>
        </w:tc>
      </w:tr>
      <w:tr w14:paraId="0B1A160D">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6AF5FCC4">
            <w:pPr>
              <w:pStyle w:val="51"/>
              <w:spacing w:line="320" w:lineRule="atLeast"/>
              <w:rPr>
                <w:rFonts w:ascii="宋体" w:hAnsi="宋体" w:cs="宋体"/>
                <w:color w:val="000000"/>
                <w:kern w:val="2"/>
              </w:rPr>
            </w:pPr>
            <w:r>
              <w:rPr>
                <w:rFonts w:hint="eastAsia" w:ascii="宋体" w:hAnsi="宋体" w:cs="宋体"/>
                <w:color w:val="000000"/>
                <w:kern w:val="2"/>
              </w:rPr>
              <w:t>业绩报酬（元）</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6C3149B">
            <w:pPr>
              <w:pStyle w:val="51"/>
              <w:rPr>
                <w:rFonts w:ascii="宋体" w:hAnsi="宋体" w:cs="宋体"/>
                <w:color w:val="000000"/>
                <w:kern w:val="2"/>
              </w:rPr>
            </w:pPr>
            <w:r>
              <w:rPr>
                <w:rFonts w:hint="eastAsia" w:ascii="宋体" w:hAnsi="宋体" w:cs="宋体"/>
                <w:color w:val="000000"/>
                <w:kern w:val="2"/>
              </w:rPr>
              <w:t>1,571,063.00</w:t>
            </w:r>
          </w:p>
        </w:tc>
      </w:tr>
    </w:tbl>
    <w:p w14:paraId="46E6EE23">
      <w:pPr>
        <w:ind w:firstLine="400"/>
        <w:jc w:val="center"/>
        <w:rPr>
          <w:rFonts w:eastAsia="Times New Roman"/>
        </w:rPr>
      </w:pPr>
      <w:r>
        <w:rPr>
          <w:rFonts w:eastAsia="Times New Roman"/>
        </w:rPr>
        <w:t> </w:t>
      </w:r>
    </w:p>
    <w:p w14:paraId="3A49EA99">
      <w:pPr>
        <w:jc w:val="center"/>
        <w:rPr>
          <w:rFonts w:ascii="宋体" w:hAnsi="宋体"/>
          <w:bCs/>
          <w:sz w:val="33"/>
          <w:szCs w:val="33"/>
        </w:rPr>
      </w:pPr>
      <w:r>
        <w:rPr>
          <w:rFonts w:hint="eastAsia" w:ascii="宋体" w:hAnsi="宋体"/>
          <w:bCs/>
          <w:sz w:val="33"/>
          <w:szCs w:val="33"/>
        </w:rPr>
        <w:t>3</w:t>
      </w:r>
      <w:r>
        <w:rPr>
          <w:rFonts w:ascii="宋体" w:hAnsi="宋体"/>
          <w:bCs/>
          <w:sz w:val="33"/>
          <w:szCs w:val="33"/>
        </w:rPr>
        <w:t xml:space="preserve"> </w:t>
      </w:r>
      <w:r>
        <w:rPr>
          <w:rFonts w:hint="eastAsia" w:ascii="宋体" w:hAnsi="宋体"/>
          <w:bCs/>
          <w:sz w:val="33"/>
          <w:szCs w:val="33"/>
        </w:rPr>
        <w:t>主要财务指标和产品净值表现</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4CB22FCD">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5122D314">
            <w:pPr>
              <w:rPr>
                <w:rFonts w:ascii="宋体" w:hAnsi="宋体"/>
                <w:color w:val="000000"/>
                <w:sz w:val="24"/>
                <w:szCs w:val="24"/>
              </w:rPr>
            </w:pPr>
            <w:r>
              <w:rPr>
                <w:rFonts w:hint="eastAsia" w:ascii="宋体" w:hAnsi="宋体" w:cs="宋体"/>
                <w:color w:val="000000"/>
                <w:sz w:val="24"/>
                <w:szCs w:val="24"/>
              </w:rPr>
              <w:t>3.1 主要财务指标</w:t>
            </w:r>
          </w:p>
        </w:tc>
      </w:tr>
    </w:tbl>
    <w:p w14:paraId="78102699">
      <w:pPr>
        <w:rPr>
          <w:rFonts w:ascii="宋体" w:hAnsi="宋体"/>
          <w:vanish/>
          <w:sz w:val="24"/>
          <w:szCs w:val="24"/>
        </w:rPr>
      </w:pP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54D087C8">
        <w:tblPrEx>
          <w:tblCellMar>
            <w:top w:w="0" w:type="dxa"/>
            <w:left w:w="108" w:type="dxa"/>
            <w:bottom w:w="0" w:type="dxa"/>
            <w:right w:w="108" w:type="dxa"/>
          </w:tblCellMar>
        </w:tblPrEx>
        <w:trPr>
          <w:trHeight w:val="150" w:hRule="atLeast"/>
          <w:tblCellSpacing w:w="8" w:type="dxa"/>
          <w:jc w:val="center"/>
        </w:trPr>
        <w:tc>
          <w:tcPr>
            <w:tcW w:w="8968" w:type="dxa"/>
            <w:tcMar>
              <w:top w:w="15" w:type="dxa"/>
              <w:left w:w="15" w:type="dxa"/>
              <w:bottom w:w="15" w:type="dxa"/>
              <w:right w:w="15" w:type="dxa"/>
            </w:tcMar>
            <w:vAlign w:val="center"/>
          </w:tcPr>
          <w:p w14:paraId="6CB9CD0F">
            <w:pPr>
              <w:pStyle w:val="51"/>
              <w:jc w:val="right"/>
              <w:rPr>
                <w:rFonts w:ascii="宋体" w:hAnsi="宋体"/>
                <w:color w:val="000000"/>
              </w:rPr>
            </w:pPr>
            <w:r>
              <w:rPr>
                <w:rFonts w:hint="eastAsia" w:ascii="宋体" w:hAnsi="宋体" w:cs="宋体"/>
                <w:color w:val="000000"/>
                <w:kern w:val="2"/>
              </w:rPr>
              <w:t>单位：元、元/份</w:t>
            </w:r>
          </w:p>
        </w:tc>
      </w:tr>
    </w:tbl>
    <w:p w14:paraId="40818ACA">
      <w:pPr>
        <w:rPr>
          <w:rFonts w:ascii="宋体" w:hAnsi="宋体"/>
          <w:vanish/>
          <w:sz w:val="24"/>
          <w:szCs w:val="24"/>
        </w:rPr>
      </w:pPr>
    </w:p>
    <w:tbl>
      <w:tblPr>
        <w:tblStyle w:val="17"/>
        <w:tblW w:w="9152" w:type="dxa"/>
        <w:jc w:val="center"/>
        <w:tblLayout w:type="fixed"/>
        <w:tblCellMar>
          <w:top w:w="0" w:type="dxa"/>
          <w:left w:w="108" w:type="dxa"/>
          <w:bottom w:w="0" w:type="dxa"/>
          <w:right w:w="108" w:type="dxa"/>
        </w:tblCellMar>
      </w:tblPr>
      <w:tblGrid>
        <w:gridCol w:w="4581"/>
        <w:gridCol w:w="4571"/>
      </w:tblGrid>
      <w:tr w14:paraId="75A2E109">
        <w:tblPrEx>
          <w:tblCellMar>
            <w:top w:w="0" w:type="dxa"/>
            <w:left w:w="108" w:type="dxa"/>
            <w:bottom w:w="0" w:type="dxa"/>
            <w:right w:w="108" w:type="dxa"/>
          </w:tblCellMar>
        </w:tblPrEx>
        <w:trPr>
          <w:trHeight w:val="850" w:hRule="atLeast"/>
          <w:jc w:val="center"/>
        </w:trPr>
        <w:tc>
          <w:tcPr>
            <w:tcW w:w="4581"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vAlign w:val="center"/>
          </w:tcPr>
          <w:p w14:paraId="2CCFA9A2">
            <w:pPr>
              <w:pStyle w:val="52"/>
              <w:spacing w:line="400" w:lineRule="atLeast"/>
              <w:rPr>
                <w:rFonts w:ascii="宋体" w:hAnsi="宋体" w:cs="宋体"/>
                <w:color w:val="000000"/>
                <w:kern w:val="2"/>
              </w:rPr>
            </w:pPr>
            <w:r>
              <w:rPr>
                <w:rFonts w:hint="eastAsia" w:ascii="宋体" w:hAnsi="宋体" w:cs="宋体"/>
                <w:color w:val="000000"/>
                <w:kern w:val="2"/>
              </w:rPr>
              <w:t>主要财务指标</w:t>
            </w:r>
          </w:p>
        </w:tc>
        <w:tc>
          <w:tcPr>
            <w:tcW w:w="4571" w:type="dxa"/>
            <w:tcBorders>
              <w:top w:val="single" w:color="000000" w:sz="8" w:space="0"/>
              <w:left w:val="nil"/>
              <w:bottom w:val="single" w:color="000000" w:sz="8" w:space="0"/>
              <w:right w:val="single" w:color="000000" w:sz="8" w:space="0"/>
            </w:tcBorders>
            <w:tcMar>
              <w:top w:w="10" w:type="dxa"/>
              <w:left w:w="108" w:type="dxa"/>
              <w:bottom w:w="10" w:type="dxa"/>
              <w:right w:w="118" w:type="dxa"/>
            </w:tcMar>
            <w:vAlign w:val="center"/>
          </w:tcPr>
          <w:p w14:paraId="5F37B83E">
            <w:pPr>
              <w:pStyle w:val="51"/>
              <w:spacing w:line="400" w:lineRule="atLeast"/>
              <w:rPr>
                <w:rFonts w:ascii="宋体" w:hAnsi="宋体" w:cs="宋体"/>
                <w:color w:val="000000"/>
                <w:kern w:val="2"/>
              </w:rPr>
            </w:pPr>
            <w:r>
              <w:rPr>
                <w:rFonts w:hint="eastAsia" w:ascii="宋体" w:hAnsi="宋体" w:cs="宋体"/>
                <w:color w:val="000000"/>
                <w:kern w:val="2"/>
              </w:rPr>
              <w:t>2026-01-01</w:t>
            </w:r>
            <w:r>
              <w:rPr>
                <w:rFonts w:ascii="宋体" w:hAnsi="宋体" w:cs="宋体"/>
                <w:color w:val="000000"/>
                <w:kern w:val="2"/>
              </w:rPr>
              <w:t xml:space="preserve">  </w:t>
            </w:r>
            <w:r>
              <w:rPr>
                <w:rFonts w:hint="eastAsia" w:ascii="宋体" w:hAnsi="宋体" w:cs="宋体"/>
                <w:color w:val="000000"/>
                <w:kern w:val="2"/>
              </w:rPr>
              <w:t>至</w:t>
            </w:r>
            <w:r>
              <w:rPr>
                <w:rFonts w:ascii="宋体" w:hAnsi="宋体" w:cs="宋体"/>
                <w:color w:val="000000"/>
                <w:kern w:val="2"/>
              </w:rPr>
              <w:t xml:space="preserve"> </w:t>
            </w:r>
            <w:r>
              <w:rPr>
                <w:rFonts w:hint="eastAsia" w:ascii="宋体" w:hAnsi="宋体" w:cs="宋体"/>
                <w:color w:val="000000"/>
                <w:kern w:val="2"/>
              </w:rPr>
              <w:t xml:space="preserve"> 2026-06-30</w:t>
            </w:r>
          </w:p>
        </w:tc>
      </w:tr>
      <w:tr w14:paraId="2B0CF971">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tcMar>
              <w:top w:w="0" w:type="dxa"/>
              <w:left w:w="118" w:type="dxa"/>
              <w:bottom w:w="10" w:type="dxa"/>
              <w:right w:w="118" w:type="dxa"/>
            </w:tcMar>
          </w:tcPr>
          <w:p w14:paraId="20687A7D">
            <w:pPr>
              <w:pStyle w:val="51"/>
              <w:spacing w:line="320" w:lineRule="atLeast"/>
              <w:rPr>
                <w:rFonts w:ascii="宋体" w:hAnsi="宋体" w:cs="宋体"/>
                <w:color w:val="000000"/>
                <w:kern w:val="2"/>
              </w:rPr>
            </w:pPr>
            <w:r>
              <w:rPr>
                <w:rFonts w:hint="eastAsia" w:ascii="宋体" w:hAnsi="宋体" w:cs="宋体"/>
                <w:color w:val="000000"/>
                <w:kern w:val="2"/>
              </w:rPr>
              <w:t>1.期末产品资产净值</w:t>
            </w:r>
          </w:p>
        </w:tc>
        <w:tc>
          <w:tcPr>
            <w:tcW w:w="4571" w:type="dxa"/>
            <w:tcBorders>
              <w:top w:val="nil"/>
              <w:left w:val="nil"/>
              <w:bottom w:val="single" w:color="auto" w:sz="4" w:space="0"/>
              <w:right w:val="single" w:color="000000" w:sz="8" w:space="0"/>
            </w:tcBorders>
            <w:tcMar>
              <w:top w:w="0" w:type="dxa"/>
              <w:left w:w="108" w:type="dxa"/>
              <w:bottom w:w="10" w:type="dxa"/>
              <w:right w:w="118" w:type="dxa"/>
            </w:tcMar>
            <w:vAlign w:val="center"/>
          </w:tcPr>
          <w:p w14:paraId="3554C643">
            <w:pPr>
              <w:jc w:val="right"/>
              <w:rPr>
                <w:rFonts w:ascii="宋体" w:hAnsi="宋体" w:cs="宋体"/>
                <w:color w:val="000000"/>
                <w:sz w:val="24"/>
                <w:szCs w:val="24"/>
              </w:rPr>
            </w:pPr>
            <w:r>
              <w:rPr>
                <w:rFonts w:hint="eastAsia" w:ascii="宋体" w:hAnsi="宋体" w:cs="宋体"/>
                <w:color w:val="000000"/>
                <w:sz w:val="24"/>
                <w:szCs w:val="24"/>
              </w:rPr>
              <w:t>443,705,482.19</w:t>
            </w:r>
          </w:p>
        </w:tc>
      </w:tr>
      <w:tr w14:paraId="36AF13B7">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52E1D57D">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10502A</w:t>
            </w:r>
          </w:p>
        </w:tc>
        <w:tc>
          <w:tcPr>
            <w:tcW w:w="4571" w:type="dxa"/>
            <w:tcBorders>
              <w:top w:val="nil"/>
              <w:left w:val="nil"/>
              <w:bottom w:val="single" w:color="auto" w:sz="4" w:space="0"/>
              <w:right w:val="single" w:color="000000" w:sz="8" w:space="0"/>
            </w:tcBorders>
            <w:shd w:val="clear" w:color="auto" w:fill="auto"/>
            <w:vAlign w:val="center"/>
          </w:tcPr>
          <w:p w14:paraId="5C83BE78">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195,187,515.21</w:t>
            </w:r>
          </w:p>
        </w:tc>
      </w:tr>
      <w:tr w14:paraId="2519C028">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213EA03B">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10502B</w:t>
            </w:r>
          </w:p>
        </w:tc>
        <w:tc>
          <w:tcPr>
            <w:tcW w:w="4571" w:type="dxa"/>
            <w:tcBorders>
              <w:top w:val="nil"/>
              <w:left w:val="nil"/>
              <w:bottom w:val="single" w:color="auto" w:sz="4" w:space="0"/>
              <w:right w:val="single" w:color="000000" w:sz="8" w:space="0"/>
            </w:tcBorders>
            <w:shd w:val="clear" w:color="auto" w:fill="auto"/>
            <w:vAlign w:val="center"/>
          </w:tcPr>
          <w:p w14:paraId="6FC35170">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248,517,966.98</w:t>
            </w:r>
          </w:p>
        </w:tc>
      </w:tr>
      <w:tr w14:paraId="17188F9F">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50833EFF">
            <w:pPr>
              <w:pStyle w:val="51"/>
              <w:spacing w:line="320" w:lineRule="atLeast"/>
              <w:rPr>
                <w:rFonts w:ascii="宋体" w:hAnsi="宋体" w:cs="宋体"/>
                <w:color w:val="000000"/>
                <w:kern w:val="2"/>
              </w:rPr>
            </w:pPr>
            <w:r>
              <w:rPr>
                <w:rFonts w:hint="eastAsia" w:ascii="宋体" w:hAnsi="宋体" w:cs="宋体"/>
                <w:color w:val="000000"/>
                <w:kern w:val="2"/>
              </w:rPr>
              <w:t>2.期末产品份额净值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584AB965">
            <w:pPr>
              <w:jc w:val="right"/>
              <w:rPr>
                <w:rFonts w:ascii="宋体" w:hAnsi="宋体" w:cs="宋体"/>
                <w:color w:val="000000"/>
                <w:sz w:val="24"/>
                <w:szCs w:val="24"/>
              </w:rPr>
            </w:pPr>
            <w:r>
              <w:rPr>
                <w:rFonts w:hint="eastAsia" w:ascii="宋体" w:hAnsi="宋体" w:cs="宋体"/>
                <w:color w:val="000000"/>
                <w:sz w:val="24"/>
                <w:szCs w:val="24"/>
              </w:rPr>
              <w:t>1.11802378</w:t>
            </w:r>
          </w:p>
        </w:tc>
      </w:tr>
      <w:tr w14:paraId="3F4B1A17">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55E9EAA4">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10502A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4CAF5E92">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1.11564838</w:t>
            </w:r>
          </w:p>
        </w:tc>
      </w:tr>
      <w:tr w14:paraId="55BD6083">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78679CBE">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10502B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4E72F6D0">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1.11989654</w:t>
            </w:r>
          </w:p>
        </w:tc>
      </w:tr>
      <w:tr w14:paraId="7067D96E">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134B6EA1">
            <w:pPr>
              <w:pStyle w:val="51"/>
              <w:spacing w:line="320" w:lineRule="atLeast"/>
              <w:rPr>
                <w:rFonts w:ascii="宋体" w:hAnsi="宋体" w:cs="宋体"/>
                <w:color w:val="000000"/>
                <w:kern w:val="2"/>
              </w:rPr>
            </w:pPr>
            <w:r>
              <w:rPr>
                <w:rFonts w:hint="eastAsia" w:ascii="宋体" w:hAnsi="宋体" w:cs="宋体"/>
                <w:color w:val="000000"/>
                <w:kern w:val="2"/>
              </w:rPr>
              <w:t>3.期末产品份额累计净值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24FB4B69">
            <w:pPr>
              <w:jc w:val="right"/>
              <w:rPr>
                <w:rFonts w:ascii="宋体" w:hAnsi="宋体" w:cs="宋体"/>
                <w:color w:val="000000"/>
                <w:sz w:val="24"/>
                <w:szCs w:val="24"/>
              </w:rPr>
            </w:pPr>
            <w:r>
              <w:rPr>
                <w:rFonts w:hint="eastAsia" w:ascii="宋体" w:hAnsi="宋体" w:cs="宋体"/>
                <w:color w:val="000000"/>
                <w:sz w:val="24"/>
                <w:szCs w:val="24"/>
              </w:rPr>
              <w:t>1.11802378</w:t>
            </w:r>
          </w:p>
        </w:tc>
      </w:tr>
      <w:tr w14:paraId="09ACD4C2">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128D4ACA">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10502A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67F6A6DE">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1.11564838</w:t>
            </w:r>
          </w:p>
        </w:tc>
      </w:tr>
      <w:tr w14:paraId="4ED24D30">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60A90D25">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10502B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0D7AB293">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1.11989654</w:t>
            </w:r>
          </w:p>
        </w:tc>
      </w:tr>
      <w:tr w14:paraId="7AF6E3C5">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57E824DF">
            <w:pPr>
              <w:pStyle w:val="51"/>
              <w:spacing w:line="320" w:lineRule="atLeast"/>
              <w:rPr>
                <w:rFonts w:hint="default" w:ascii="宋体" w:hAnsi="宋体" w:eastAsia="宋体" w:cs="宋体"/>
                <w:color w:val="000000"/>
                <w:kern w:val="2"/>
                <w:lang w:val="en-US" w:eastAsia="zh-CN"/>
              </w:rPr>
            </w:pPr>
            <w:r>
              <w:rPr>
                <w:rFonts w:hint="eastAsia" w:ascii="宋体" w:hAnsi="宋体" w:cs="宋体"/>
                <w:color w:val="000000"/>
                <w:kern w:val="2"/>
              </w:rPr>
              <w:t>4.本报告期累计净值增长率</w:t>
            </w:r>
            <w:r>
              <w:rPr>
                <w:rFonts w:hint="eastAsia" w:ascii="宋体" w:hAnsi="宋体" w:cs="宋体"/>
                <w:color w:val="000000"/>
                <w:kern w:val="2"/>
                <w:lang w:eastAsia="zh-CN"/>
              </w:rPr>
              <w:t>（</w:t>
            </w:r>
            <w:r>
              <w:rPr>
                <w:rFonts w:hint="eastAsia" w:ascii="宋体" w:hAnsi="宋体" w:cs="宋体"/>
                <w:color w:val="000000"/>
                <w:kern w:val="2"/>
                <w:lang w:val="en-US" w:eastAsia="zh-CN"/>
              </w:rPr>
              <w:t>%）</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7FB8BFE8">
            <w:pPr>
              <w:jc w:val="right"/>
              <w:rPr>
                <w:rFonts w:ascii="宋体" w:hAnsi="宋体" w:cs="宋体"/>
                <w:color w:val="000000"/>
                <w:sz w:val="24"/>
                <w:szCs w:val="24"/>
              </w:rPr>
            </w:pPr>
            <w:r>
              <w:rPr>
                <w:rFonts w:hint="eastAsia" w:ascii="宋体" w:hAnsi="宋体" w:cs="宋体"/>
                <w:color w:val="000000"/>
                <w:sz w:val="24"/>
                <w:szCs w:val="24"/>
              </w:rPr>
              <w:t>1.04</w:t>
            </w:r>
          </w:p>
        </w:tc>
      </w:tr>
      <w:tr w14:paraId="17FD1116">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07134F9C">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其中： 10502A（%）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104CE5EA">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1.06</w:t>
            </w:r>
          </w:p>
        </w:tc>
      </w:tr>
      <w:tr w14:paraId="6E5C5843">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35F2E431">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10502B（%）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6D3813F2">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w:t>
            </w:r>
          </w:p>
        </w:tc>
      </w:tr>
    </w:tbl>
    <w:p w14:paraId="2FE95FD8">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注：除产品合同和说明书另有规定外，期末产品份额净值、期末产品份额累计净值按截位法保留至小数点后第8</w:t>
      </w:r>
      <w:r>
        <w:rPr>
          <w:rFonts w:hint="eastAsia" w:ascii="宋体" w:hAnsi="宋体" w:cs="宋体"/>
          <w:color w:val="000000"/>
          <w:sz w:val="24"/>
          <w:szCs w:val="24"/>
        </w:rPr>
        <w:t>位，其他财务指标保留至小数点后第2位。</w:t>
      </w:r>
    </w:p>
    <w:p w14:paraId="1FDEC530">
      <w:pPr>
        <w:ind w:firstLine="400"/>
        <w:jc w:val="center"/>
        <w:rPr>
          <w:rFonts w:eastAsiaTheme="minorEastAsia"/>
        </w:rPr>
      </w:pPr>
    </w:p>
    <w:p w14:paraId="1D3DC87F">
      <w:pPr>
        <w:jc w:val="center"/>
        <w:rPr>
          <w:rFonts w:ascii="宋体" w:hAnsi="宋体"/>
          <w:bCs/>
          <w:sz w:val="33"/>
          <w:szCs w:val="33"/>
        </w:rPr>
      </w:pPr>
      <w:r>
        <w:rPr>
          <w:rFonts w:hint="eastAsia" w:ascii="宋体" w:hAnsi="宋体"/>
          <w:bCs/>
          <w:sz w:val="33"/>
          <w:szCs w:val="33"/>
        </w:rPr>
        <w:t>4</w:t>
      </w:r>
      <w:r>
        <w:rPr>
          <w:rFonts w:ascii="宋体" w:hAnsi="宋体"/>
          <w:bCs/>
          <w:sz w:val="33"/>
          <w:szCs w:val="33"/>
        </w:rPr>
        <w:t xml:space="preserve"> </w:t>
      </w:r>
      <w:r>
        <w:rPr>
          <w:rFonts w:hint="eastAsia" w:ascii="宋体" w:hAnsi="宋体"/>
          <w:bCs/>
          <w:sz w:val="33"/>
          <w:szCs w:val="33"/>
        </w:rPr>
        <w:t>投资组合报告</w:t>
      </w:r>
    </w:p>
    <w:p w14:paraId="365DB58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19C3579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19ACDA3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9D90F65">
      <w:pPr>
        <w:jc w:val="left"/>
        <w:rPr>
          <w:rFonts w:hint="eastAsia" w:ascii="宋体" w:hAnsi="宋体" w:cs="宋体"/>
          <w:color w:val="000000"/>
          <w:sz w:val="24"/>
          <w:szCs w:val="24"/>
        </w:rPr>
      </w:pPr>
      <w:r>
        <w:rPr>
          <w:rFonts w:hint="eastAsia" w:ascii="宋体" w:hAnsi="宋体" w:cs="宋体"/>
          <w:color w:val="000000"/>
          <w:sz w:val="24"/>
          <w:szCs w:val="24"/>
        </w:rPr>
        <w:t>4.1 管理人对报告期内投资组合的投资策略说明</w:t>
      </w:r>
    </w:p>
    <w:p w14:paraId="395F0F4F">
      <w:pPr>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4.1.1 </w:t>
      </w:r>
      <w:r>
        <w:rPr>
          <w:rFonts w:hint="eastAsia" w:ascii="宋体" w:hAnsi="宋体" w:cs="宋体"/>
          <w:color w:val="000000"/>
          <w:sz w:val="24"/>
          <w:szCs w:val="24"/>
        </w:rPr>
        <w:t>投资组合的</w:t>
      </w:r>
      <w:r>
        <w:rPr>
          <w:rFonts w:hint="eastAsia" w:ascii="宋体" w:hAnsi="宋体" w:cs="宋体"/>
          <w:color w:val="000000"/>
          <w:sz w:val="24"/>
          <w:szCs w:val="24"/>
          <w:lang w:val="en-US" w:eastAsia="zh-CN"/>
        </w:rPr>
        <w:t>投资策略和运作分析</w:t>
      </w:r>
    </w:p>
    <w:p w14:paraId="049792BC">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2026年上半年，在经济弱复苏、货币政策宽松的背景下，债券市场呈现“震荡走强”格局。一季度，国内经济弱复苏，货币政策维持适度宽松基调，外围扰动加大，债券收益率震荡下行。1月在股债跷跷板效应以及年初配置盘集中入场的影响下，债券收益率先上后下；2月资金宽松主导债券市场定价，收益率持续下行；3月美伊战争引发的通胀预期和资金宽松影响下，债券长短行情分化，曲线收益率陡峭化，整体震荡偏强。二季度在经济基本面数据偏弱的背景下，资金成为影响市场收益率定价的核心因素。4月流动性超预期宽松，收益率下行；5月资金松紧交替、整体偏松；6月流动性转紧，债券收益率反弹后进入窄幅震荡阶段。</w:t>
      </w:r>
    </w:p>
    <w:p w14:paraId="17C64669">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开放式产品组合以中高等级信用债为底仓，严控信用风险，构建收益稳健、风险可控的投资组合，力争获取超额收益。上半年，组合灵活调整久期与杠杆，底仓以高等级信用债获取票息收益，同步搭配高流动性资产，优化组合流动性，依托利率债、国有大行二永债波段操作，在风险收益匹配的前提下增厚组合整体收益。</w:t>
      </w:r>
    </w:p>
    <w:p w14:paraId="261CDA0E">
      <w:pPr>
        <w:jc w:val="left"/>
        <w:rPr>
          <w:rFonts w:ascii="宋体" w:hAnsi="宋体" w:cs="宋体"/>
          <w:color w:val="000000"/>
          <w:sz w:val="24"/>
          <w:szCs w:val="24"/>
        </w:rPr>
      </w:pPr>
      <w:r>
        <w:rPr>
          <w:rFonts w:hint="eastAsia" w:ascii="宋体" w:hAnsi="宋体" w:cs="宋体"/>
          <w:color w:val="000000"/>
          <w:sz w:val="24"/>
          <w:szCs w:val="24"/>
          <w:lang w:val="en-US" w:eastAsia="zh-CN"/>
        </w:rPr>
        <w:t xml:space="preserve">4.1.2 </w:t>
      </w:r>
      <w:r>
        <w:rPr>
          <w:rFonts w:hint="eastAsia" w:ascii="宋体" w:hAnsi="宋体" w:cs="宋体"/>
          <w:color w:val="000000"/>
          <w:sz w:val="24"/>
          <w:szCs w:val="24"/>
        </w:rPr>
        <w:t>投资组合的流动性风险分析</w:t>
      </w:r>
    </w:p>
    <w:p w14:paraId="27D161EE">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本产品投资方向为固收类资产，本行审慎对国内外宏观经济形势、市场利率走势及债券市场资金供求情况综合分析，预测债券市场利率走势，结合流动性预判及各类流动性管理措施，并对各投资品种收益率、波动性、各类风险进行在控制风险的前提下，积极构建及调整投资组合，力争合理的流动性安排。</w:t>
      </w:r>
    </w:p>
    <w:p w14:paraId="38624739">
      <w:pPr>
        <w:spacing w:line="360" w:lineRule="auto"/>
        <w:ind w:firstLine="480" w:firstLineChars="200"/>
        <w:jc w:val="left"/>
        <w:rPr>
          <w:rFonts w:ascii="宋体" w:hAnsi="宋体" w:cs="宋体"/>
          <w:color w:val="000000"/>
          <w:sz w:val="24"/>
          <w:szCs w:val="24"/>
        </w:rPr>
      </w:pPr>
      <w:bookmarkStart w:id="2" w:name="_GoBack"/>
      <w:bookmarkEnd w:id="2"/>
    </w:p>
    <w:p w14:paraId="47E6DE61">
      <w:pPr>
        <w:jc w:val="left"/>
        <w:rPr>
          <w:rFonts w:ascii="宋体" w:hAnsi="宋体" w:cs="宋体"/>
          <w:color w:val="000000"/>
          <w:sz w:val="24"/>
          <w:szCs w:val="24"/>
        </w:rPr>
      </w:pPr>
      <w:r>
        <w:rPr>
          <w:rFonts w:hint="eastAsia" w:ascii="宋体" w:hAnsi="宋体" w:cs="宋体"/>
          <w:color w:val="000000"/>
          <w:sz w:val="24"/>
          <w:szCs w:val="24"/>
        </w:rPr>
        <w:t>4.2 报告期末资产情况</w:t>
      </w:r>
    </w:p>
    <w:p w14:paraId="675A912D">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4F691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81407B9">
            <w:pPr>
              <w:jc w:val="center"/>
              <w:rPr>
                <w:rFonts w:ascii="宋体" w:hAnsi="宋体"/>
                <w:b/>
                <w:sz w:val="24"/>
                <w:szCs w:val="24"/>
              </w:rPr>
            </w:pPr>
            <w:r>
              <w:rPr>
                <w:rFonts w:hint="eastAsia" w:ascii="宋体" w:hAnsi="宋体"/>
                <w:b/>
                <w:sz w:val="24"/>
                <w:szCs w:val="24"/>
              </w:rPr>
              <w:t>序号</w:t>
            </w:r>
          </w:p>
        </w:tc>
        <w:tc>
          <w:tcPr>
            <w:tcW w:w="1447" w:type="dxa"/>
            <w:vMerge w:val="restart"/>
            <w:shd w:val="clear" w:color="auto" w:fill="D9D9D9"/>
            <w:vAlign w:val="center"/>
          </w:tcPr>
          <w:p w14:paraId="7266D00B">
            <w:pPr>
              <w:jc w:val="center"/>
              <w:rPr>
                <w:rFonts w:ascii="宋体" w:hAnsi="宋体"/>
                <w:b/>
                <w:sz w:val="24"/>
                <w:szCs w:val="24"/>
              </w:rPr>
            </w:pPr>
            <w:r>
              <w:rPr>
                <w:rFonts w:hint="eastAsia" w:ascii="宋体" w:hAnsi="宋体"/>
                <w:b/>
                <w:sz w:val="24"/>
                <w:szCs w:val="24"/>
              </w:rPr>
              <w:t>项目</w:t>
            </w:r>
          </w:p>
        </w:tc>
        <w:tc>
          <w:tcPr>
            <w:tcW w:w="3446" w:type="dxa"/>
            <w:gridSpan w:val="2"/>
            <w:shd w:val="clear" w:color="auto" w:fill="D9D9D9"/>
            <w:vAlign w:val="center"/>
          </w:tcPr>
          <w:p w14:paraId="240EE34B">
            <w:pPr>
              <w:jc w:val="center"/>
              <w:rPr>
                <w:rFonts w:ascii="宋体" w:hAnsi="宋体"/>
                <w:b/>
                <w:sz w:val="24"/>
                <w:szCs w:val="24"/>
              </w:rPr>
            </w:pPr>
            <w:r>
              <w:rPr>
                <w:rFonts w:hint="eastAsia" w:ascii="宋体" w:hAnsi="宋体"/>
                <w:b/>
                <w:sz w:val="24"/>
                <w:szCs w:val="24"/>
              </w:rPr>
              <w:t>直接</w:t>
            </w:r>
            <w:r>
              <w:rPr>
                <w:rFonts w:ascii="宋体" w:hAnsi="宋体"/>
                <w:b/>
                <w:sz w:val="24"/>
                <w:szCs w:val="24"/>
              </w:rPr>
              <w:t>投资</w:t>
            </w:r>
          </w:p>
        </w:tc>
        <w:tc>
          <w:tcPr>
            <w:tcW w:w="3358" w:type="dxa"/>
            <w:gridSpan w:val="2"/>
            <w:shd w:val="clear" w:color="auto" w:fill="D9D9D9"/>
            <w:vAlign w:val="center"/>
          </w:tcPr>
          <w:p w14:paraId="7144B401">
            <w:pPr>
              <w:jc w:val="center"/>
              <w:rPr>
                <w:rFonts w:ascii="宋体" w:hAnsi="宋体"/>
                <w:b/>
                <w:sz w:val="24"/>
                <w:szCs w:val="24"/>
              </w:rPr>
            </w:pPr>
            <w:r>
              <w:rPr>
                <w:rFonts w:hint="eastAsia" w:ascii="宋体" w:hAnsi="宋体"/>
                <w:b/>
                <w:sz w:val="24"/>
                <w:szCs w:val="24"/>
              </w:rPr>
              <w:t>间接</w:t>
            </w:r>
            <w:r>
              <w:rPr>
                <w:rFonts w:ascii="宋体" w:hAnsi="宋体"/>
                <w:b/>
                <w:sz w:val="24"/>
                <w:szCs w:val="24"/>
              </w:rPr>
              <w:t>投资</w:t>
            </w:r>
          </w:p>
        </w:tc>
      </w:tr>
      <w:tr w14:paraId="11A7A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7874301A">
            <w:pPr>
              <w:jc w:val="center"/>
              <w:rPr>
                <w:rFonts w:ascii="宋体" w:hAnsi="宋体"/>
                <w:b/>
                <w:sz w:val="24"/>
                <w:szCs w:val="24"/>
              </w:rPr>
            </w:pPr>
          </w:p>
        </w:tc>
        <w:tc>
          <w:tcPr>
            <w:tcW w:w="1447" w:type="dxa"/>
            <w:vMerge w:val="continue"/>
            <w:shd w:val="clear" w:color="auto" w:fill="D9D9D9"/>
            <w:vAlign w:val="center"/>
          </w:tcPr>
          <w:p w14:paraId="62BA981A">
            <w:pPr>
              <w:jc w:val="center"/>
              <w:rPr>
                <w:rFonts w:ascii="宋体" w:hAnsi="宋体"/>
                <w:b/>
                <w:sz w:val="24"/>
                <w:szCs w:val="24"/>
              </w:rPr>
            </w:pPr>
          </w:p>
        </w:tc>
        <w:tc>
          <w:tcPr>
            <w:tcW w:w="1697" w:type="dxa"/>
            <w:shd w:val="clear" w:color="auto" w:fill="D9D9D9"/>
            <w:vAlign w:val="center"/>
          </w:tcPr>
          <w:p w14:paraId="51F6D029">
            <w:pPr>
              <w:jc w:val="center"/>
              <w:rPr>
                <w:rFonts w:ascii="宋体" w:hAnsi="宋体"/>
                <w:b/>
                <w:sz w:val="24"/>
                <w:szCs w:val="24"/>
              </w:rPr>
            </w:pPr>
            <w:r>
              <w:rPr>
                <w:rFonts w:hint="eastAsia" w:ascii="宋体" w:hAnsi="宋体"/>
                <w:b/>
                <w:sz w:val="24"/>
                <w:szCs w:val="24"/>
              </w:rPr>
              <w:t>金额</w:t>
            </w:r>
          </w:p>
        </w:tc>
        <w:tc>
          <w:tcPr>
            <w:tcW w:w="1749" w:type="dxa"/>
            <w:shd w:val="clear" w:color="auto" w:fill="D9D9D9"/>
            <w:vAlign w:val="center"/>
          </w:tcPr>
          <w:p w14:paraId="3A0FEE08">
            <w:pPr>
              <w:jc w:val="center"/>
              <w:rPr>
                <w:rFonts w:ascii="宋体" w:hAnsi="宋体"/>
                <w:b/>
                <w:sz w:val="24"/>
                <w:szCs w:val="24"/>
              </w:rPr>
            </w:pPr>
            <w:r>
              <w:rPr>
                <w:rFonts w:hint="eastAsia" w:ascii="宋体" w:hAnsi="宋体"/>
                <w:b/>
                <w:sz w:val="24"/>
                <w:szCs w:val="24"/>
              </w:rPr>
              <w:t>占产品总资产的比例（%）</w:t>
            </w:r>
          </w:p>
        </w:tc>
        <w:tc>
          <w:tcPr>
            <w:tcW w:w="1653" w:type="dxa"/>
            <w:shd w:val="clear" w:color="auto" w:fill="D9D9D9"/>
            <w:vAlign w:val="center"/>
          </w:tcPr>
          <w:p w14:paraId="6B32B10C">
            <w:pPr>
              <w:jc w:val="center"/>
              <w:rPr>
                <w:rFonts w:ascii="宋体" w:hAnsi="宋体"/>
                <w:b/>
                <w:sz w:val="24"/>
                <w:szCs w:val="24"/>
              </w:rPr>
            </w:pPr>
            <w:r>
              <w:rPr>
                <w:rFonts w:hint="eastAsia" w:ascii="宋体" w:hAnsi="宋体"/>
                <w:b/>
                <w:sz w:val="24"/>
                <w:szCs w:val="24"/>
              </w:rPr>
              <w:t>金额</w:t>
            </w:r>
          </w:p>
        </w:tc>
        <w:tc>
          <w:tcPr>
            <w:tcW w:w="1705" w:type="dxa"/>
            <w:shd w:val="clear" w:color="auto" w:fill="D9D9D9"/>
          </w:tcPr>
          <w:p w14:paraId="74F8F7F0">
            <w:pPr>
              <w:jc w:val="center"/>
              <w:rPr>
                <w:rFonts w:ascii="宋体" w:hAnsi="宋体"/>
                <w:b/>
                <w:sz w:val="24"/>
                <w:szCs w:val="24"/>
              </w:rPr>
            </w:pPr>
            <w:r>
              <w:rPr>
                <w:rFonts w:hint="eastAsia" w:ascii="宋体" w:hAnsi="宋体"/>
                <w:b/>
                <w:sz w:val="24"/>
                <w:szCs w:val="24"/>
              </w:rPr>
              <w:t>占产品总资产的比例（%）</w:t>
            </w:r>
          </w:p>
        </w:tc>
      </w:tr>
      <w:tr w14:paraId="468A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E98EE18">
            <w:pPr>
              <w:widowControl/>
              <w:jc w:val="center"/>
              <w:rPr>
                <w:rFonts w:ascii="宋体" w:hAnsi="宋体" w:cs="宋体"/>
                <w:color w:val="000000"/>
                <w:sz w:val="24"/>
                <w:szCs w:val="24"/>
              </w:rPr>
            </w:pPr>
            <w:r>
              <w:rPr>
                <w:rFonts w:hint="eastAsia" w:ascii="宋体" w:hAnsi="宋体" w:cs="宋体"/>
                <w:color w:val="000000"/>
                <w:sz w:val="24"/>
                <w:szCs w:val="24"/>
              </w:rPr>
              <w:t>1</w:t>
            </w:r>
          </w:p>
        </w:tc>
        <w:tc>
          <w:tcPr>
            <w:tcW w:w="1447" w:type="dxa"/>
            <w:tcBorders>
              <w:top w:val="nil"/>
              <w:left w:val="nil"/>
              <w:bottom w:val="single" w:color="auto" w:sz="4" w:space="0"/>
              <w:right w:val="single" w:color="auto" w:sz="4" w:space="0"/>
            </w:tcBorders>
            <w:shd w:val="clear" w:color="auto" w:fill="auto"/>
            <w:vAlign w:val="center"/>
          </w:tcPr>
          <w:p w14:paraId="7034E865">
            <w:pPr>
              <w:widowControl/>
              <w:rPr>
                <w:rFonts w:ascii="宋体" w:hAnsi="宋体" w:cs="宋体"/>
                <w:color w:val="000000"/>
                <w:sz w:val="24"/>
                <w:szCs w:val="24"/>
              </w:rPr>
            </w:pPr>
            <w:r>
              <w:rPr>
                <w:rFonts w:hint="eastAsia" w:ascii="宋体" w:hAnsi="宋体" w:cs="宋体"/>
                <w:color w:val="000000"/>
                <w:sz w:val="24"/>
                <w:szCs w:val="24"/>
              </w:rPr>
              <w:t>权益投资</w:t>
            </w:r>
          </w:p>
        </w:tc>
        <w:tc>
          <w:tcPr>
            <w:tcW w:w="1697" w:type="dxa"/>
            <w:shd w:val="clear" w:color="auto" w:fill="auto"/>
            <w:vAlign w:val="center"/>
          </w:tcPr>
          <w:p w14:paraId="19D1748B">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3E3572B2">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6F89173">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2F601D1">
            <w:pPr>
              <w:jc w:val="right"/>
              <w:rPr>
                <w:rFonts w:ascii="宋体" w:hAnsi="宋体" w:cs="宋体"/>
                <w:color w:val="000000"/>
                <w:sz w:val="24"/>
                <w:szCs w:val="24"/>
              </w:rPr>
            </w:pPr>
            <w:r>
              <w:rPr>
                <w:rFonts w:ascii="宋体" w:hAnsi="宋体" w:cs="宋体"/>
                <w:color w:val="000000"/>
                <w:sz w:val="24"/>
                <w:szCs w:val="24"/>
              </w:rPr>
              <w:t>0.00</w:t>
            </w:r>
          </w:p>
        </w:tc>
      </w:tr>
      <w:tr w14:paraId="10924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7452464">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663026D0">
            <w:pPr>
              <w:widowControl/>
              <w:rPr>
                <w:rFonts w:ascii="宋体" w:hAnsi="宋体" w:cs="宋体"/>
                <w:color w:val="000000"/>
                <w:sz w:val="24"/>
                <w:szCs w:val="24"/>
              </w:rPr>
            </w:pPr>
            <w:r>
              <w:rPr>
                <w:rFonts w:hint="eastAsia" w:ascii="宋体" w:hAnsi="宋体" w:cs="宋体"/>
                <w:color w:val="000000"/>
                <w:sz w:val="24"/>
                <w:szCs w:val="24"/>
              </w:rPr>
              <w:t>其中：普通股</w:t>
            </w:r>
          </w:p>
        </w:tc>
        <w:tc>
          <w:tcPr>
            <w:tcW w:w="1697" w:type="dxa"/>
            <w:shd w:val="clear" w:color="auto" w:fill="auto"/>
            <w:vAlign w:val="center"/>
          </w:tcPr>
          <w:p w14:paraId="334A11F1">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8B2EED4">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574EE802">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8541580">
            <w:pPr>
              <w:jc w:val="right"/>
              <w:rPr>
                <w:rFonts w:ascii="宋体" w:hAnsi="宋体" w:cs="宋体"/>
                <w:color w:val="000000"/>
                <w:sz w:val="24"/>
                <w:szCs w:val="24"/>
              </w:rPr>
            </w:pPr>
            <w:r>
              <w:rPr>
                <w:rFonts w:ascii="宋体" w:hAnsi="宋体" w:cs="宋体"/>
                <w:color w:val="000000"/>
                <w:sz w:val="24"/>
                <w:szCs w:val="24"/>
              </w:rPr>
              <w:t>0.00</w:t>
            </w:r>
          </w:p>
        </w:tc>
      </w:tr>
      <w:tr w14:paraId="56DA8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77BFA51">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05786ADE">
            <w:pPr>
              <w:widowControl/>
              <w:rPr>
                <w:rFonts w:ascii="宋体" w:hAnsi="宋体" w:cs="宋体"/>
                <w:color w:val="000000"/>
                <w:sz w:val="24"/>
                <w:szCs w:val="24"/>
              </w:rPr>
            </w:pPr>
            <w:r>
              <w:rPr>
                <w:rFonts w:hint="eastAsia" w:ascii="宋体" w:hAnsi="宋体" w:cs="宋体"/>
                <w:color w:val="000000"/>
                <w:sz w:val="24"/>
                <w:szCs w:val="24"/>
              </w:rPr>
              <w:t xml:space="preserve">   存托凭证</w:t>
            </w:r>
          </w:p>
        </w:tc>
        <w:tc>
          <w:tcPr>
            <w:tcW w:w="1697" w:type="dxa"/>
            <w:shd w:val="clear" w:color="auto" w:fill="auto"/>
            <w:vAlign w:val="center"/>
          </w:tcPr>
          <w:p w14:paraId="59DF3CD1">
            <w:pPr>
              <w:jc w:val="right"/>
              <w:rPr>
                <w:rFonts w:ascii="宋体" w:hAnsi="宋体" w:cs="宋体"/>
                <w:color w:val="000000"/>
                <w:sz w:val="24"/>
                <w:szCs w:val="24"/>
              </w:rPr>
            </w:pPr>
          </w:p>
        </w:tc>
        <w:tc>
          <w:tcPr>
            <w:tcW w:w="1749" w:type="dxa"/>
            <w:shd w:val="clear" w:color="auto" w:fill="auto"/>
            <w:vAlign w:val="center"/>
          </w:tcPr>
          <w:p w14:paraId="0D2CBFF4">
            <w:pPr>
              <w:jc w:val="right"/>
              <w:rPr>
                <w:rFonts w:ascii="宋体" w:hAnsi="宋体" w:cs="宋体"/>
                <w:color w:val="000000"/>
                <w:sz w:val="24"/>
                <w:szCs w:val="24"/>
              </w:rPr>
            </w:pPr>
          </w:p>
        </w:tc>
        <w:tc>
          <w:tcPr>
            <w:tcW w:w="1653" w:type="dxa"/>
            <w:vAlign w:val="center"/>
          </w:tcPr>
          <w:p w14:paraId="2900F90E">
            <w:pPr>
              <w:jc w:val="right"/>
              <w:rPr>
                <w:rFonts w:ascii="宋体" w:hAnsi="宋体" w:cs="宋体"/>
                <w:color w:val="000000"/>
                <w:sz w:val="24"/>
                <w:szCs w:val="24"/>
              </w:rPr>
            </w:pPr>
          </w:p>
        </w:tc>
        <w:tc>
          <w:tcPr>
            <w:tcW w:w="1705" w:type="dxa"/>
            <w:vAlign w:val="center"/>
          </w:tcPr>
          <w:p w14:paraId="694704E3">
            <w:pPr>
              <w:jc w:val="right"/>
              <w:rPr>
                <w:rFonts w:ascii="宋体" w:hAnsi="宋体" w:cs="宋体"/>
                <w:color w:val="000000"/>
                <w:sz w:val="24"/>
                <w:szCs w:val="24"/>
              </w:rPr>
            </w:pPr>
          </w:p>
        </w:tc>
      </w:tr>
      <w:tr w14:paraId="19704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35B1A0">
            <w:pPr>
              <w:widowControl/>
              <w:jc w:val="center"/>
              <w:rPr>
                <w:rFonts w:ascii="宋体" w:hAnsi="宋体" w:cs="宋体"/>
                <w:color w:val="000000"/>
                <w:sz w:val="24"/>
                <w:szCs w:val="24"/>
              </w:rPr>
            </w:pPr>
            <w:r>
              <w:rPr>
                <w:rFonts w:hint="eastAsia" w:ascii="宋体" w:hAnsi="宋体" w:cs="宋体"/>
                <w:color w:val="000000"/>
                <w:sz w:val="24"/>
                <w:szCs w:val="24"/>
              </w:rPr>
              <w:t>2</w:t>
            </w:r>
          </w:p>
        </w:tc>
        <w:tc>
          <w:tcPr>
            <w:tcW w:w="1447" w:type="dxa"/>
            <w:tcBorders>
              <w:top w:val="nil"/>
              <w:left w:val="nil"/>
              <w:bottom w:val="single" w:color="auto" w:sz="4" w:space="0"/>
              <w:right w:val="single" w:color="auto" w:sz="4" w:space="0"/>
            </w:tcBorders>
            <w:shd w:val="clear" w:color="auto" w:fill="auto"/>
            <w:vAlign w:val="center"/>
          </w:tcPr>
          <w:p w14:paraId="509EF9F6">
            <w:pPr>
              <w:widowControl/>
              <w:rPr>
                <w:rFonts w:ascii="宋体" w:hAnsi="宋体" w:cs="宋体"/>
                <w:color w:val="000000"/>
                <w:sz w:val="24"/>
                <w:szCs w:val="24"/>
              </w:rPr>
            </w:pPr>
            <w:r>
              <w:rPr>
                <w:rFonts w:hint="eastAsia" w:ascii="宋体" w:hAnsi="宋体" w:cs="宋体"/>
                <w:color w:val="000000"/>
                <w:sz w:val="24"/>
                <w:szCs w:val="24"/>
              </w:rPr>
              <w:t>基金投资</w:t>
            </w:r>
          </w:p>
        </w:tc>
        <w:tc>
          <w:tcPr>
            <w:tcW w:w="1697" w:type="dxa"/>
            <w:shd w:val="clear" w:color="auto" w:fill="auto"/>
            <w:vAlign w:val="center"/>
          </w:tcPr>
          <w:p w14:paraId="3D550898">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39D56F7">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422D841">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5E8B4BC">
            <w:pPr>
              <w:jc w:val="right"/>
              <w:rPr>
                <w:rFonts w:ascii="宋体" w:hAnsi="宋体" w:cs="宋体"/>
                <w:color w:val="000000"/>
                <w:sz w:val="24"/>
                <w:szCs w:val="24"/>
              </w:rPr>
            </w:pPr>
            <w:r>
              <w:rPr>
                <w:rFonts w:ascii="宋体" w:hAnsi="宋体" w:cs="宋体"/>
                <w:color w:val="000000"/>
                <w:sz w:val="24"/>
                <w:szCs w:val="24"/>
              </w:rPr>
              <w:t>0.00</w:t>
            </w:r>
          </w:p>
        </w:tc>
      </w:tr>
      <w:tr w14:paraId="52A3C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26F342">
            <w:pPr>
              <w:widowControl/>
              <w:jc w:val="center"/>
              <w:rPr>
                <w:rFonts w:ascii="宋体" w:hAnsi="宋体" w:cs="宋体"/>
                <w:color w:val="000000"/>
                <w:sz w:val="24"/>
                <w:szCs w:val="24"/>
              </w:rPr>
            </w:pPr>
            <w:r>
              <w:rPr>
                <w:rFonts w:hint="eastAsia" w:ascii="宋体" w:hAnsi="宋体" w:cs="宋体"/>
                <w:color w:val="000000"/>
                <w:sz w:val="24"/>
                <w:szCs w:val="24"/>
              </w:rPr>
              <w:t>3</w:t>
            </w:r>
          </w:p>
        </w:tc>
        <w:tc>
          <w:tcPr>
            <w:tcW w:w="1447" w:type="dxa"/>
            <w:tcBorders>
              <w:top w:val="nil"/>
              <w:left w:val="nil"/>
              <w:bottom w:val="single" w:color="auto" w:sz="4" w:space="0"/>
              <w:right w:val="single" w:color="auto" w:sz="4" w:space="0"/>
            </w:tcBorders>
            <w:shd w:val="clear" w:color="auto" w:fill="auto"/>
            <w:vAlign w:val="center"/>
          </w:tcPr>
          <w:p w14:paraId="3780DA37">
            <w:pPr>
              <w:widowControl/>
              <w:rPr>
                <w:rFonts w:ascii="宋体" w:hAnsi="宋体" w:cs="宋体"/>
                <w:color w:val="000000"/>
                <w:sz w:val="24"/>
                <w:szCs w:val="24"/>
              </w:rPr>
            </w:pPr>
            <w:r>
              <w:rPr>
                <w:rFonts w:hint="eastAsia" w:ascii="宋体" w:hAnsi="宋体" w:cs="宋体"/>
                <w:color w:val="000000"/>
                <w:sz w:val="24"/>
                <w:szCs w:val="24"/>
              </w:rPr>
              <w:t>固定收益投资</w:t>
            </w:r>
          </w:p>
        </w:tc>
        <w:tc>
          <w:tcPr>
            <w:tcW w:w="1697" w:type="dxa"/>
            <w:shd w:val="clear" w:color="auto" w:fill="auto"/>
            <w:vAlign w:val="center"/>
          </w:tcPr>
          <w:p w14:paraId="674BBAD7">
            <w:pPr>
              <w:jc w:val="right"/>
              <w:rPr>
                <w:rFonts w:ascii="宋体" w:hAnsi="宋体" w:cs="宋体"/>
                <w:color w:val="000000"/>
                <w:sz w:val="24"/>
                <w:szCs w:val="24"/>
              </w:rPr>
            </w:pPr>
            <w:r>
              <w:rPr>
                <w:rFonts w:ascii="宋体" w:hAnsi="宋体" w:cs="宋体"/>
                <w:color w:val="000000"/>
                <w:sz w:val="24"/>
                <w:szCs w:val="24"/>
              </w:rPr>
              <w:t>456,658,135.48</w:t>
            </w:r>
          </w:p>
        </w:tc>
        <w:tc>
          <w:tcPr>
            <w:tcW w:w="1749" w:type="dxa"/>
            <w:shd w:val="clear" w:color="auto" w:fill="auto"/>
            <w:vAlign w:val="center"/>
          </w:tcPr>
          <w:p w14:paraId="022C73D7">
            <w:pPr>
              <w:jc w:val="right"/>
              <w:rPr>
                <w:rFonts w:ascii="宋体" w:hAnsi="宋体" w:cs="宋体"/>
                <w:color w:val="000000"/>
                <w:sz w:val="24"/>
                <w:szCs w:val="24"/>
              </w:rPr>
            </w:pPr>
            <w:r>
              <w:rPr>
                <w:rFonts w:ascii="宋体" w:hAnsi="宋体" w:cs="宋体"/>
                <w:color w:val="000000"/>
                <w:sz w:val="24"/>
                <w:szCs w:val="24"/>
              </w:rPr>
              <w:t>99.23</w:t>
            </w:r>
          </w:p>
        </w:tc>
        <w:tc>
          <w:tcPr>
            <w:tcW w:w="1653" w:type="dxa"/>
            <w:vAlign w:val="center"/>
          </w:tcPr>
          <w:p w14:paraId="002BB9EB">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A06FB9A">
            <w:pPr>
              <w:jc w:val="right"/>
              <w:rPr>
                <w:rFonts w:ascii="宋体" w:hAnsi="宋体" w:cs="宋体"/>
                <w:color w:val="000000"/>
                <w:sz w:val="24"/>
                <w:szCs w:val="24"/>
              </w:rPr>
            </w:pPr>
            <w:r>
              <w:rPr>
                <w:rFonts w:ascii="宋体" w:hAnsi="宋体" w:cs="宋体"/>
                <w:color w:val="000000"/>
                <w:sz w:val="24"/>
                <w:szCs w:val="24"/>
              </w:rPr>
              <w:t>0.00</w:t>
            </w:r>
          </w:p>
        </w:tc>
      </w:tr>
      <w:tr w14:paraId="64065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530849A">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nil"/>
              <w:right w:val="single" w:color="auto" w:sz="4" w:space="0"/>
            </w:tcBorders>
            <w:shd w:val="clear" w:color="auto" w:fill="auto"/>
            <w:vAlign w:val="center"/>
          </w:tcPr>
          <w:p w14:paraId="0A1CA948">
            <w:pPr>
              <w:widowControl/>
              <w:rPr>
                <w:rFonts w:ascii="宋体" w:hAnsi="宋体" w:cs="宋体"/>
                <w:color w:val="000000"/>
                <w:sz w:val="24"/>
                <w:szCs w:val="24"/>
              </w:rPr>
            </w:pPr>
            <w:r>
              <w:rPr>
                <w:rFonts w:hint="eastAsia" w:ascii="宋体" w:hAnsi="宋体" w:cs="宋体"/>
                <w:color w:val="000000"/>
                <w:sz w:val="24"/>
                <w:szCs w:val="24"/>
              </w:rPr>
              <w:t>其中：债券</w:t>
            </w:r>
          </w:p>
        </w:tc>
        <w:tc>
          <w:tcPr>
            <w:tcW w:w="1697" w:type="dxa"/>
            <w:shd w:val="clear" w:color="auto" w:fill="auto"/>
            <w:vAlign w:val="center"/>
          </w:tcPr>
          <w:p w14:paraId="5AEFDC48">
            <w:pPr>
              <w:jc w:val="right"/>
              <w:rPr>
                <w:rFonts w:ascii="宋体" w:hAnsi="宋体" w:cs="宋体"/>
                <w:color w:val="000000"/>
                <w:sz w:val="24"/>
                <w:szCs w:val="24"/>
              </w:rPr>
            </w:pPr>
            <w:r>
              <w:rPr>
                <w:rFonts w:ascii="宋体" w:hAnsi="宋体" w:cs="宋体"/>
                <w:color w:val="000000"/>
                <w:sz w:val="24"/>
                <w:szCs w:val="24"/>
              </w:rPr>
              <w:t>435,693,179.73</w:t>
            </w:r>
          </w:p>
        </w:tc>
        <w:tc>
          <w:tcPr>
            <w:tcW w:w="1749" w:type="dxa"/>
            <w:shd w:val="clear" w:color="auto" w:fill="auto"/>
            <w:vAlign w:val="center"/>
          </w:tcPr>
          <w:p w14:paraId="7CD5C475">
            <w:pPr>
              <w:jc w:val="right"/>
              <w:rPr>
                <w:rFonts w:ascii="宋体" w:hAnsi="宋体" w:cs="宋体"/>
                <w:color w:val="000000"/>
                <w:sz w:val="24"/>
                <w:szCs w:val="24"/>
              </w:rPr>
            </w:pPr>
            <w:r>
              <w:rPr>
                <w:rFonts w:ascii="宋体" w:hAnsi="宋体" w:cs="宋体"/>
                <w:color w:val="000000"/>
                <w:sz w:val="24"/>
                <w:szCs w:val="24"/>
              </w:rPr>
              <w:t>94.67</w:t>
            </w:r>
          </w:p>
        </w:tc>
        <w:tc>
          <w:tcPr>
            <w:tcW w:w="1653" w:type="dxa"/>
            <w:vAlign w:val="center"/>
          </w:tcPr>
          <w:p w14:paraId="77B1A59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B198CA2">
            <w:pPr>
              <w:jc w:val="right"/>
              <w:rPr>
                <w:rFonts w:ascii="宋体" w:hAnsi="宋体" w:cs="宋体"/>
                <w:color w:val="000000"/>
                <w:sz w:val="24"/>
                <w:szCs w:val="24"/>
              </w:rPr>
            </w:pPr>
            <w:r>
              <w:rPr>
                <w:rFonts w:ascii="宋体" w:hAnsi="宋体" w:cs="宋体"/>
                <w:color w:val="000000"/>
                <w:sz w:val="24"/>
                <w:szCs w:val="24"/>
              </w:rPr>
              <w:t>0.00</w:t>
            </w:r>
          </w:p>
        </w:tc>
      </w:tr>
      <w:tr w14:paraId="52B33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849F359">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E4ED8D7">
            <w:pPr>
              <w:widowControl/>
              <w:rPr>
                <w:rFonts w:ascii="宋体" w:hAnsi="宋体" w:cs="宋体"/>
                <w:color w:val="000000"/>
                <w:sz w:val="24"/>
                <w:szCs w:val="24"/>
              </w:rPr>
            </w:pPr>
            <w:r>
              <w:rPr>
                <w:rFonts w:hint="eastAsia" w:ascii="宋体" w:hAnsi="宋体" w:cs="宋体"/>
                <w:color w:val="000000"/>
                <w:sz w:val="24"/>
                <w:szCs w:val="24"/>
              </w:rPr>
              <w:t>资产支持证券</w:t>
            </w:r>
          </w:p>
        </w:tc>
        <w:tc>
          <w:tcPr>
            <w:tcW w:w="1697" w:type="dxa"/>
            <w:shd w:val="clear" w:color="auto" w:fill="auto"/>
            <w:vAlign w:val="center"/>
          </w:tcPr>
          <w:p w14:paraId="5AAB7AAA">
            <w:pPr>
              <w:jc w:val="right"/>
              <w:rPr>
                <w:rFonts w:ascii="宋体" w:hAnsi="宋体" w:cs="宋体"/>
                <w:color w:val="000000"/>
                <w:sz w:val="24"/>
                <w:szCs w:val="24"/>
              </w:rPr>
            </w:pPr>
            <w:r>
              <w:rPr>
                <w:rFonts w:ascii="宋体" w:hAnsi="宋体" w:cs="宋体"/>
                <w:color w:val="000000"/>
                <w:sz w:val="24"/>
                <w:szCs w:val="24"/>
              </w:rPr>
              <w:t>20,964,955.75</w:t>
            </w:r>
          </w:p>
        </w:tc>
        <w:tc>
          <w:tcPr>
            <w:tcW w:w="1749" w:type="dxa"/>
            <w:shd w:val="clear" w:color="auto" w:fill="auto"/>
            <w:vAlign w:val="center"/>
          </w:tcPr>
          <w:p w14:paraId="0E52799C">
            <w:pPr>
              <w:jc w:val="right"/>
              <w:rPr>
                <w:rFonts w:ascii="宋体" w:hAnsi="宋体" w:cs="宋体"/>
                <w:color w:val="000000"/>
                <w:sz w:val="24"/>
                <w:szCs w:val="24"/>
              </w:rPr>
            </w:pPr>
            <w:r>
              <w:rPr>
                <w:rFonts w:ascii="宋体" w:hAnsi="宋体" w:cs="宋体"/>
                <w:color w:val="000000"/>
                <w:sz w:val="24"/>
                <w:szCs w:val="24"/>
              </w:rPr>
              <w:t>4.56</w:t>
            </w:r>
          </w:p>
        </w:tc>
        <w:tc>
          <w:tcPr>
            <w:tcW w:w="1653" w:type="dxa"/>
            <w:vAlign w:val="center"/>
          </w:tcPr>
          <w:p w14:paraId="2BDC9820">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5E3F63F">
            <w:pPr>
              <w:jc w:val="right"/>
              <w:rPr>
                <w:rFonts w:ascii="宋体" w:hAnsi="宋体" w:cs="宋体"/>
                <w:color w:val="000000"/>
                <w:sz w:val="24"/>
                <w:szCs w:val="24"/>
              </w:rPr>
            </w:pPr>
            <w:r>
              <w:rPr>
                <w:rFonts w:ascii="宋体" w:hAnsi="宋体" w:cs="宋体"/>
                <w:color w:val="000000"/>
                <w:sz w:val="24"/>
                <w:szCs w:val="24"/>
              </w:rPr>
              <w:t>0.00</w:t>
            </w:r>
          </w:p>
        </w:tc>
      </w:tr>
      <w:tr w14:paraId="5B75D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DE8DCD0">
            <w:pPr>
              <w:widowControl/>
              <w:jc w:val="center"/>
              <w:rPr>
                <w:rFonts w:ascii="宋体" w:hAnsi="宋体" w:cs="宋体"/>
                <w:color w:val="000000"/>
                <w:sz w:val="24"/>
                <w:szCs w:val="24"/>
              </w:rPr>
            </w:pPr>
            <w:r>
              <w:rPr>
                <w:rFonts w:hint="eastAsia" w:ascii="宋体" w:hAnsi="宋体" w:cs="宋体"/>
                <w:color w:val="000000"/>
                <w:sz w:val="24"/>
                <w:szCs w:val="24"/>
              </w:rPr>
              <w:t>4</w:t>
            </w:r>
          </w:p>
        </w:tc>
        <w:tc>
          <w:tcPr>
            <w:tcW w:w="1447" w:type="dxa"/>
            <w:tcBorders>
              <w:top w:val="nil"/>
              <w:left w:val="nil"/>
              <w:bottom w:val="single" w:color="auto" w:sz="4" w:space="0"/>
              <w:right w:val="single" w:color="auto" w:sz="4" w:space="0"/>
            </w:tcBorders>
            <w:shd w:val="clear" w:color="auto" w:fill="auto"/>
            <w:vAlign w:val="center"/>
          </w:tcPr>
          <w:p w14:paraId="015DF5E5">
            <w:pPr>
              <w:widowControl/>
              <w:rPr>
                <w:rFonts w:ascii="宋体" w:hAnsi="宋体" w:cs="宋体"/>
                <w:color w:val="000000"/>
                <w:sz w:val="24"/>
                <w:szCs w:val="24"/>
              </w:rPr>
            </w:pPr>
            <w:r>
              <w:rPr>
                <w:rFonts w:hint="eastAsia" w:ascii="宋体" w:hAnsi="宋体" w:cs="宋体"/>
                <w:color w:val="000000"/>
                <w:sz w:val="24"/>
                <w:szCs w:val="24"/>
              </w:rPr>
              <w:t>金融衍生品投资</w:t>
            </w:r>
          </w:p>
        </w:tc>
        <w:tc>
          <w:tcPr>
            <w:tcW w:w="1697" w:type="dxa"/>
            <w:shd w:val="clear" w:color="auto" w:fill="auto"/>
            <w:vAlign w:val="center"/>
          </w:tcPr>
          <w:p w14:paraId="18B7E476">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02D90132">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5AC865F8">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C0E9A45">
            <w:pPr>
              <w:jc w:val="right"/>
              <w:rPr>
                <w:rFonts w:ascii="宋体" w:hAnsi="宋体" w:cs="宋体"/>
                <w:color w:val="000000"/>
                <w:sz w:val="24"/>
                <w:szCs w:val="24"/>
              </w:rPr>
            </w:pPr>
            <w:r>
              <w:rPr>
                <w:rFonts w:ascii="宋体" w:hAnsi="宋体" w:cs="宋体"/>
                <w:color w:val="000000"/>
                <w:sz w:val="24"/>
                <w:szCs w:val="24"/>
              </w:rPr>
              <w:t>0.00</w:t>
            </w:r>
          </w:p>
        </w:tc>
      </w:tr>
      <w:tr w14:paraId="6A4A0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398DB42">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066EE0EA">
            <w:pPr>
              <w:widowControl/>
              <w:rPr>
                <w:rFonts w:ascii="宋体" w:hAnsi="宋体" w:cs="宋体"/>
                <w:color w:val="000000"/>
                <w:sz w:val="24"/>
                <w:szCs w:val="24"/>
              </w:rPr>
            </w:pPr>
            <w:r>
              <w:rPr>
                <w:rFonts w:hint="eastAsia" w:ascii="宋体" w:hAnsi="宋体" w:cs="宋体"/>
                <w:color w:val="000000"/>
                <w:sz w:val="24"/>
                <w:szCs w:val="24"/>
              </w:rPr>
              <w:t>其中：远期</w:t>
            </w:r>
          </w:p>
        </w:tc>
        <w:tc>
          <w:tcPr>
            <w:tcW w:w="1697" w:type="dxa"/>
            <w:shd w:val="clear" w:color="auto" w:fill="auto"/>
            <w:vAlign w:val="center"/>
          </w:tcPr>
          <w:p w14:paraId="5E29EAE6">
            <w:pPr>
              <w:jc w:val="right"/>
              <w:rPr>
                <w:rFonts w:ascii="宋体" w:hAnsi="宋体" w:cs="宋体"/>
                <w:color w:val="000000"/>
                <w:sz w:val="24"/>
                <w:szCs w:val="24"/>
              </w:rPr>
            </w:pPr>
          </w:p>
        </w:tc>
        <w:tc>
          <w:tcPr>
            <w:tcW w:w="1749" w:type="dxa"/>
            <w:shd w:val="clear" w:color="auto" w:fill="auto"/>
            <w:vAlign w:val="center"/>
          </w:tcPr>
          <w:p w14:paraId="6E680935">
            <w:pPr>
              <w:jc w:val="right"/>
              <w:rPr>
                <w:rFonts w:ascii="宋体" w:hAnsi="宋体" w:cs="宋体"/>
                <w:color w:val="000000"/>
                <w:sz w:val="24"/>
                <w:szCs w:val="24"/>
              </w:rPr>
            </w:pPr>
          </w:p>
        </w:tc>
        <w:tc>
          <w:tcPr>
            <w:tcW w:w="1653" w:type="dxa"/>
            <w:vAlign w:val="center"/>
          </w:tcPr>
          <w:p w14:paraId="2C9407EA">
            <w:pPr>
              <w:jc w:val="right"/>
              <w:rPr>
                <w:rFonts w:ascii="宋体" w:hAnsi="宋体" w:cs="宋体"/>
                <w:color w:val="000000"/>
                <w:sz w:val="24"/>
                <w:szCs w:val="24"/>
              </w:rPr>
            </w:pPr>
          </w:p>
        </w:tc>
        <w:tc>
          <w:tcPr>
            <w:tcW w:w="1705" w:type="dxa"/>
            <w:vAlign w:val="center"/>
          </w:tcPr>
          <w:p w14:paraId="5098817D">
            <w:pPr>
              <w:jc w:val="right"/>
              <w:rPr>
                <w:rFonts w:ascii="宋体" w:hAnsi="宋体" w:cs="宋体"/>
                <w:color w:val="000000"/>
                <w:sz w:val="24"/>
                <w:szCs w:val="24"/>
              </w:rPr>
            </w:pPr>
          </w:p>
        </w:tc>
      </w:tr>
      <w:tr w14:paraId="62FCF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8CEC81E">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38EBDEC2">
            <w:pPr>
              <w:widowControl/>
              <w:rPr>
                <w:rFonts w:ascii="宋体" w:hAnsi="宋体" w:cs="宋体"/>
                <w:color w:val="000000"/>
                <w:sz w:val="24"/>
                <w:szCs w:val="24"/>
              </w:rPr>
            </w:pPr>
            <w:r>
              <w:rPr>
                <w:rFonts w:hint="eastAsia" w:ascii="宋体" w:hAnsi="宋体" w:cs="宋体"/>
                <w:color w:val="000000"/>
                <w:sz w:val="24"/>
                <w:szCs w:val="24"/>
              </w:rPr>
              <w:t xml:space="preserve">      期货</w:t>
            </w:r>
          </w:p>
        </w:tc>
        <w:tc>
          <w:tcPr>
            <w:tcW w:w="1697" w:type="dxa"/>
            <w:shd w:val="clear" w:color="auto" w:fill="auto"/>
            <w:vAlign w:val="center"/>
          </w:tcPr>
          <w:p w14:paraId="1DC9D904">
            <w:pPr>
              <w:jc w:val="right"/>
              <w:rPr>
                <w:rFonts w:ascii="宋体" w:hAnsi="宋体" w:cs="宋体"/>
                <w:color w:val="000000"/>
                <w:sz w:val="24"/>
                <w:szCs w:val="24"/>
              </w:rPr>
            </w:pPr>
          </w:p>
        </w:tc>
        <w:tc>
          <w:tcPr>
            <w:tcW w:w="1749" w:type="dxa"/>
            <w:shd w:val="clear" w:color="auto" w:fill="auto"/>
            <w:vAlign w:val="center"/>
          </w:tcPr>
          <w:p w14:paraId="444D68CA">
            <w:pPr>
              <w:jc w:val="right"/>
              <w:rPr>
                <w:rFonts w:ascii="宋体" w:hAnsi="宋体" w:cs="宋体"/>
                <w:color w:val="000000"/>
                <w:sz w:val="24"/>
                <w:szCs w:val="24"/>
              </w:rPr>
            </w:pPr>
          </w:p>
        </w:tc>
        <w:tc>
          <w:tcPr>
            <w:tcW w:w="1653" w:type="dxa"/>
            <w:vAlign w:val="center"/>
          </w:tcPr>
          <w:p w14:paraId="2D072CFD">
            <w:pPr>
              <w:jc w:val="right"/>
              <w:rPr>
                <w:rFonts w:ascii="宋体" w:hAnsi="宋体" w:cs="宋体"/>
                <w:color w:val="000000"/>
                <w:sz w:val="24"/>
                <w:szCs w:val="24"/>
              </w:rPr>
            </w:pPr>
          </w:p>
        </w:tc>
        <w:tc>
          <w:tcPr>
            <w:tcW w:w="1705" w:type="dxa"/>
            <w:vAlign w:val="center"/>
          </w:tcPr>
          <w:p w14:paraId="407A34BD">
            <w:pPr>
              <w:jc w:val="right"/>
              <w:rPr>
                <w:rFonts w:ascii="宋体" w:hAnsi="宋体" w:cs="宋体"/>
                <w:color w:val="000000"/>
                <w:sz w:val="24"/>
                <w:szCs w:val="24"/>
              </w:rPr>
            </w:pPr>
          </w:p>
        </w:tc>
      </w:tr>
      <w:tr w14:paraId="35AA1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76C303">
            <w:pPr>
              <w:widowControl/>
              <w:jc w:val="center"/>
              <w:rPr>
                <w:rFonts w:ascii="宋体" w:hAnsi="宋体" w:cs="宋体"/>
                <w:color w:val="000000"/>
                <w:sz w:val="24"/>
                <w:szCs w:val="24"/>
              </w:rPr>
            </w:pPr>
            <w:r>
              <w:rPr>
                <w:rFonts w:hint="eastAsia" w:ascii="宋体" w:hAnsi="宋体" w:cs="宋体"/>
                <w:color w:val="000000"/>
                <w:sz w:val="24"/>
                <w:szCs w:val="24"/>
              </w:rPr>
              <w:t xml:space="preserve"> </w:t>
            </w:r>
          </w:p>
        </w:tc>
        <w:tc>
          <w:tcPr>
            <w:tcW w:w="1447" w:type="dxa"/>
            <w:tcBorders>
              <w:top w:val="nil"/>
              <w:left w:val="nil"/>
              <w:bottom w:val="single" w:color="auto" w:sz="4" w:space="0"/>
              <w:right w:val="single" w:color="auto" w:sz="4" w:space="0"/>
            </w:tcBorders>
            <w:shd w:val="clear" w:color="auto" w:fill="auto"/>
            <w:vAlign w:val="center"/>
          </w:tcPr>
          <w:p w14:paraId="60C023D3">
            <w:pPr>
              <w:widowControl/>
              <w:rPr>
                <w:rFonts w:ascii="宋体" w:hAnsi="宋体" w:cs="宋体"/>
                <w:color w:val="000000"/>
                <w:sz w:val="24"/>
                <w:szCs w:val="24"/>
              </w:rPr>
            </w:pPr>
            <w:r>
              <w:rPr>
                <w:rFonts w:hint="eastAsia" w:ascii="宋体" w:hAnsi="宋体" w:cs="宋体"/>
                <w:color w:val="000000"/>
                <w:sz w:val="24"/>
                <w:szCs w:val="24"/>
              </w:rPr>
              <w:t xml:space="preserve">      期权</w:t>
            </w:r>
          </w:p>
        </w:tc>
        <w:tc>
          <w:tcPr>
            <w:tcW w:w="1697" w:type="dxa"/>
            <w:shd w:val="clear" w:color="auto" w:fill="auto"/>
            <w:vAlign w:val="center"/>
          </w:tcPr>
          <w:p w14:paraId="5137DD50">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681F5E6D">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1251758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80F2901">
            <w:pPr>
              <w:jc w:val="right"/>
              <w:rPr>
                <w:rFonts w:ascii="宋体" w:hAnsi="宋体" w:cs="宋体"/>
                <w:color w:val="000000"/>
                <w:sz w:val="24"/>
                <w:szCs w:val="24"/>
              </w:rPr>
            </w:pPr>
            <w:r>
              <w:rPr>
                <w:rFonts w:ascii="宋体" w:hAnsi="宋体" w:cs="宋体"/>
                <w:color w:val="000000"/>
                <w:sz w:val="24"/>
                <w:szCs w:val="24"/>
              </w:rPr>
              <w:t>0.00</w:t>
            </w:r>
          </w:p>
        </w:tc>
      </w:tr>
      <w:tr w14:paraId="15278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79BF83">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604FB08F">
            <w:pPr>
              <w:widowControl/>
              <w:rPr>
                <w:rFonts w:ascii="宋体" w:hAnsi="宋体" w:cs="宋体"/>
                <w:color w:val="000000"/>
                <w:sz w:val="24"/>
                <w:szCs w:val="24"/>
              </w:rPr>
            </w:pPr>
            <w:r>
              <w:rPr>
                <w:rFonts w:hint="eastAsia" w:ascii="宋体" w:hAnsi="宋体" w:cs="宋体"/>
                <w:color w:val="000000"/>
                <w:sz w:val="24"/>
                <w:szCs w:val="24"/>
              </w:rPr>
              <w:t xml:space="preserve">      权证</w:t>
            </w:r>
          </w:p>
        </w:tc>
        <w:tc>
          <w:tcPr>
            <w:tcW w:w="1697" w:type="dxa"/>
            <w:shd w:val="clear" w:color="auto" w:fill="auto"/>
            <w:vAlign w:val="center"/>
          </w:tcPr>
          <w:p w14:paraId="22B5A565">
            <w:pPr>
              <w:jc w:val="right"/>
              <w:rPr>
                <w:rFonts w:ascii="宋体" w:hAnsi="宋体" w:cs="宋体"/>
                <w:color w:val="000000"/>
                <w:sz w:val="24"/>
                <w:szCs w:val="24"/>
              </w:rPr>
            </w:pPr>
          </w:p>
        </w:tc>
        <w:tc>
          <w:tcPr>
            <w:tcW w:w="1749" w:type="dxa"/>
            <w:shd w:val="clear" w:color="auto" w:fill="auto"/>
            <w:vAlign w:val="center"/>
          </w:tcPr>
          <w:p w14:paraId="4FD50A34">
            <w:pPr>
              <w:jc w:val="right"/>
              <w:rPr>
                <w:rFonts w:ascii="宋体" w:hAnsi="宋体" w:cs="宋体"/>
                <w:color w:val="000000"/>
                <w:sz w:val="24"/>
                <w:szCs w:val="24"/>
              </w:rPr>
            </w:pPr>
          </w:p>
        </w:tc>
        <w:tc>
          <w:tcPr>
            <w:tcW w:w="1653" w:type="dxa"/>
            <w:vAlign w:val="center"/>
          </w:tcPr>
          <w:p w14:paraId="5F6B141D">
            <w:pPr>
              <w:jc w:val="right"/>
              <w:rPr>
                <w:rFonts w:ascii="宋体" w:hAnsi="宋体" w:cs="宋体"/>
                <w:color w:val="000000"/>
                <w:sz w:val="24"/>
                <w:szCs w:val="24"/>
              </w:rPr>
            </w:pPr>
          </w:p>
        </w:tc>
        <w:tc>
          <w:tcPr>
            <w:tcW w:w="1705" w:type="dxa"/>
            <w:vAlign w:val="center"/>
          </w:tcPr>
          <w:p w14:paraId="67344483">
            <w:pPr>
              <w:jc w:val="right"/>
              <w:rPr>
                <w:rFonts w:ascii="宋体" w:hAnsi="宋体" w:cs="宋体"/>
                <w:color w:val="000000"/>
                <w:sz w:val="24"/>
                <w:szCs w:val="24"/>
              </w:rPr>
            </w:pPr>
          </w:p>
        </w:tc>
      </w:tr>
      <w:tr w14:paraId="685ED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C041AE8">
            <w:pPr>
              <w:widowControl/>
              <w:jc w:val="center"/>
              <w:rPr>
                <w:rFonts w:ascii="宋体" w:hAnsi="宋体" w:cs="宋体"/>
                <w:color w:val="000000"/>
                <w:sz w:val="24"/>
                <w:szCs w:val="24"/>
              </w:rPr>
            </w:pPr>
            <w:r>
              <w:rPr>
                <w:rFonts w:hint="eastAsia" w:ascii="宋体" w:hAnsi="宋体" w:cs="宋体"/>
                <w:color w:val="000000"/>
                <w:sz w:val="24"/>
                <w:szCs w:val="24"/>
              </w:rPr>
              <w:t>5</w:t>
            </w:r>
          </w:p>
        </w:tc>
        <w:tc>
          <w:tcPr>
            <w:tcW w:w="1447" w:type="dxa"/>
            <w:tcBorders>
              <w:top w:val="nil"/>
              <w:left w:val="nil"/>
              <w:bottom w:val="single" w:color="auto" w:sz="4" w:space="0"/>
              <w:right w:val="single" w:color="auto" w:sz="4" w:space="0"/>
            </w:tcBorders>
            <w:shd w:val="clear" w:color="auto" w:fill="auto"/>
            <w:vAlign w:val="center"/>
          </w:tcPr>
          <w:p w14:paraId="1B749012">
            <w:pPr>
              <w:widowControl/>
              <w:rPr>
                <w:rFonts w:ascii="宋体" w:hAnsi="宋体" w:cs="宋体"/>
                <w:color w:val="000000"/>
                <w:sz w:val="24"/>
                <w:szCs w:val="24"/>
              </w:rPr>
            </w:pPr>
            <w:r>
              <w:rPr>
                <w:rFonts w:hint="eastAsia" w:ascii="宋体" w:hAnsi="宋体" w:cs="宋体"/>
                <w:color w:val="000000"/>
                <w:sz w:val="24"/>
                <w:szCs w:val="24"/>
              </w:rPr>
              <w:t>买入返售金融资产</w:t>
            </w:r>
          </w:p>
        </w:tc>
        <w:tc>
          <w:tcPr>
            <w:tcW w:w="1697" w:type="dxa"/>
            <w:shd w:val="clear" w:color="auto" w:fill="auto"/>
            <w:vAlign w:val="center"/>
          </w:tcPr>
          <w:p w14:paraId="1185BEBC">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4CA6D6C5">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5552FC3D">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3313BB4">
            <w:pPr>
              <w:jc w:val="right"/>
              <w:rPr>
                <w:rFonts w:ascii="宋体" w:hAnsi="宋体" w:cs="宋体"/>
                <w:color w:val="000000"/>
                <w:sz w:val="24"/>
                <w:szCs w:val="24"/>
              </w:rPr>
            </w:pPr>
            <w:r>
              <w:rPr>
                <w:rFonts w:ascii="宋体" w:hAnsi="宋体" w:cs="宋体"/>
                <w:color w:val="000000"/>
                <w:sz w:val="24"/>
                <w:szCs w:val="24"/>
              </w:rPr>
              <w:t>0.00</w:t>
            </w:r>
          </w:p>
        </w:tc>
      </w:tr>
      <w:tr w14:paraId="4024E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9DC01F">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2BC0A395">
            <w:pPr>
              <w:widowControl/>
              <w:rPr>
                <w:rFonts w:ascii="宋体" w:hAnsi="宋体" w:cs="宋体"/>
                <w:color w:val="000000"/>
                <w:sz w:val="24"/>
                <w:szCs w:val="24"/>
              </w:rPr>
            </w:pPr>
            <w:r>
              <w:rPr>
                <w:rFonts w:hint="eastAsia" w:ascii="宋体" w:hAnsi="宋体" w:cs="宋体"/>
                <w:color w:val="000000"/>
                <w:sz w:val="24"/>
                <w:szCs w:val="24"/>
              </w:rPr>
              <w:t>其中：买断式回购的买入返售金融资产</w:t>
            </w:r>
          </w:p>
        </w:tc>
        <w:tc>
          <w:tcPr>
            <w:tcW w:w="1697" w:type="dxa"/>
            <w:shd w:val="clear" w:color="auto" w:fill="auto"/>
            <w:vAlign w:val="center"/>
          </w:tcPr>
          <w:p w14:paraId="3E232C63">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0E3C60FE">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14AF49EA">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4CFB3C1">
            <w:pPr>
              <w:jc w:val="right"/>
              <w:rPr>
                <w:rFonts w:ascii="宋体" w:hAnsi="宋体" w:cs="宋体"/>
                <w:color w:val="000000"/>
                <w:sz w:val="24"/>
                <w:szCs w:val="24"/>
              </w:rPr>
            </w:pPr>
            <w:r>
              <w:rPr>
                <w:rFonts w:ascii="宋体" w:hAnsi="宋体" w:cs="宋体"/>
                <w:color w:val="000000"/>
                <w:sz w:val="24"/>
                <w:szCs w:val="24"/>
              </w:rPr>
              <w:t>0.00</w:t>
            </w:r>
          </w:p>
        </w:tc>
      </w:tr>
      <w:tr w14:paraId="3E4C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F522E2">
            <w:pPr>
              <w:widowControl/>
              <w:jc w:val="center"/>
              <w:rPr>
                <w:rFonts w:ascii="宋体" w:hAnsi="宋体" w:cs="宋体"/>
                <w:color w:val="000000"/>
                <w:sz w:val="24"/>
                <w:szCs w:val="24"/>
              </w:rPr>
            </w:pPr>
            <w:r>
              <w:rPr>
                <w:rFonts w:hint="eastAsia" w:ascii="宋体" w:hAnsi="宋体" w:cs="宋体"/>
                <w:color w:val="000000"/>
                <w:sz w:val="24"/>
                <w:szCs w:val="24"/>
              </w:rPr>
              <w:t>6</w:t>
            </w:r>
          </w:p>
        </w:tc>
        <w:tc>
          <w:tcPr>
            <w:tcW w:w="1447" w:type="dxa"/>
            <w:tcBorders>
              <w:top w:val="nil"/>
              <w:left w:val="nil"/>
              <w:bottom w:val="single" w:color="auto" w:sz="4" w:space="0"/>
              <w:right w:val="single" w:color="auto" w:sz="4" w:space="0"/>
            </w:tcBorders>
            <w:shd w:val="clear" w:color="auto" w:fill="auto"/>
            <w:vAlign w:val="center"/>
          </w:tcPr>
          <w:p w14:paraId="332E6CC5">
            <w:pPr>
              <w:widowControl/>
              <w:rPr>
                <w:rFonts w:ascii="宋体" w:hAnsi="宋体" w:cs="宋体"/>
                <w:color w:val="000000"/>
                <w:sz w:val="24"/>
                <w:szCs w:val="24"/>
              </w:rPr>
            </w:pPr>
            <w:r>
              <w:rPr>
                <w:rFonts w:hint="eastAsia" w:ascii="宋体" w:hAnsi="宋体" w:cs="宋体"/>
                <w:color w:val="000000"/>
                <w:sz w:val="24"/>
                <w:szCs w:val="24"/>
              </w:rPr>
              <w:t>货币市场工具</w:t>
            </w:r>
          </w:p>
        </w:tc>
        <w:tc>
          <w:tcPr>
            <w:tcW w:w="1697" w:type="dxa"/>
            <w:shd w:val="clear" w:color="auto" w:fill="auto"/>
            <w:vAlign w:val="center"/>
          </w:tcPr>
          <w:p w14:paraId="3C3764C3">
            <w:pPr>
              <w:jc w:val="right"/>
              <w:rPr>
                <w:rFonts w:ascii="宋体" w:hAnsi="宋体" w:cs="宋体"/>
                <w:color w:val="000000"/>
                <w:sz w:val="24"/>
                <w:szCs w:val="24"/>
              </w:rPr>
            </w:pPr>
          </w:p>
        </w:tc>
        <w:tc>
          <w:tcPr>
            <w:tcW w:w="1749" w:type="dxa"/>
            <w:shd w:val="clear" w:color="auto" w:fill="auto"/>
            <w:vAlign w:val="center"/>
          </w:tcPr>
          <w:p w14:paraId="48FD1DCA">
            <w:pPr>
              <w:jc w:val="right"/>
              <w:rPr>
                <w:rFonts w:ascii="宋体" w:hAnsi="宋体" w:cs="宋体"/>
                <w:color w:val="000000"/>
                <w:sz w:val="24"/>
                <w:szCs w:val="24"/>
              </w:rPr>
            </w:pPr>
          </w:p>
        </w:tc>
        <w:tc>
          <w:tcPr>
            <w:tcW w:w="1653" w:type="dxa"/>
            <w:vAlign w:val="center"/>
          </w:tcPr>
          <w:p w14:paraId="07157B8A">
            <w:pPr>
              <w:jc w:val="right"/>
              <w:rPr>
                <w:rFonts w:ascii="宋体" w:hAnsi="宋体" w:cs="宋体"/>
                <w:color w:val="000000"/>
                <w:sz w:val="24"/>
                <w:szCs w:val="24"/>
              </w:rPr>
            </w:pPr>
          </w:p>
        </w:tc>
        <w:tc>
          <w:tcPr>
            <w:tcW w:w="1705" w:type="dxa"/>
            <w:vAlign w:val="center"/>
          </w:tcPr>
          <w:p w14:paraId="6B132AA2">
            <w:pPr>
              <w:jc w:val="right"/>
              <w:rPr>
                <w:rFonts w:ascii="宋体" w:hAnsi="宋体" w:cs="宋体"/>
                <w:color w:val="000000"/>
                <w:sz w:val="24"/>
                <w:szCs w:val="24"/>
              </w:rPr>
            </w:pPr>
          </w:p>
        </w:tc>
      </w:tr>
      <w:tr w14:paraId="0CCF4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8B96EA9">
            <w:pPr>
              <w:widowControl/>
              <w:jc w:val="center"/>
              <w:rPr>
                <w:rFonts w:ascii="宋体" w:hAnsi="宋体" w:cs="宋体"/>
                <w:color w:val="000000"/>
                <w:sz w:val="24"/>
                <w:szCs w:val="24"/>
              </w:rPr>
            </w:pPr>
            <w:r>
              <w:rPr>
                <w:rFonts w:hint="eastAsia" w:ascii="宋体" w:hAnsi="宋体" w:cs="宋体"/>
                <w:color w:val="000000"/>
                <w:sz w:val="24"/>
                <w:szCs w:val="24"/>
              </w:rPr>
              <w:t>7</w:t>
            </w:r>
          </w:p>
        </w:tc>
        <w:tc>
          <w:tcPr>
            <w:tcW w:w="1447" w:type="dxa"/>
            <w:tcBorders>
              <w:top w:val="nil"/>
              <w:left w:val="nil"/>
              <w:bottom w:val="single" w:color="auto" w:sz="4" w:space="0"/>
              <w:right w:val="single" w:color="auto" w:sz="4" w:space="0"/>
            </w:tcBorders>
            <w:shd w:val="clear" w:color="auto" w:fill="auto"/>
            <w:vAlign w:val="center"/>
          </w:tcPr>
          <w:p w14:paraId="3B572B04">
            <w:pPr>
              <w:widowControl/>
              <w:rPr>
                <w:rFonts w:ascii="宋体" w:hAnsi="宋体" w:cs="宋体"/>
                <w:color w:val="000000"/>
                <w:sz w:val="24"/>
                <w:szCs w:val="24"/>
              </w:rPr>
            </w:pPr>
            <w:r>
              <w:rPr>
                <w:rFonts w:hint="eastAsia" w:ascii="宋体" w:hAnsi="宋体" w:cs="宋体"/>
                <w:color w:val="000000"/>
                <w:sz w:val="24"/>
                <w:szCs w:val="24"/>
              </w:rPr>
              <w:t>银行存款和结算备付金合计</w:t>
            </w:r>
          </w:p>
        </w:tc>
        <w:tc>
          <w:tcPr>
            <w:tcW w:w="1697" w:type="dxa"/>
            <w:shd w:val="clear" w:color="auto" w:fill="auto"/>
            <w:vAlign w:val="center"/>
          </w:tcPr>
          <w:p w14:paraId="500C99D8">
            <w:pPr>
              <w:jc w:val="right"/>
              <w:rPr>
                <w:rFonts w:ascii="宋体" w:hAnsi="宋体" w:cs="宋体"/>
                <w:color w:val="000000"/>
                <w:sz w:val="24"/>
                <w:szCs w:val="24"/>
              </w:rPr>
            </w:pPr>
            <w:r>
              <w:rPr>
                <w:rFonts w:ascii="宋体" w:hAnsi="宋体" w:cs="宋体"/>
                <w:color w:val="000000"/>
                <w:sz w:val="24"/>
                <w:szCs w:val="24"/>
              </w:rPr>
              <w:t>2,673,536.23</w:t>
            </w:r>
          </w:p>
        </w:tc>
        <w:tc>
          <w:tcPr>
            <w:tcW w:w="1749" w:type="dxa"/>
            <w:shd w:val="clear" w:color="auto" w:fill="auto"/>
            <w:vAlign w:val="center"/>
          </w:tcPr>
          <w:p w14:paraId="7C654DB3">
            <w:pPr>
              <w:jc w:val="right"/>
              <w:rPr>
                <w:rFonts w:ascii="宋体" w:hAnsi="宋体" w:cs="宋体"/>
                <w:color w:val="000000"/>
                <w:sz w:val="24"/>
                <w:szCs w:val="24"/>
              </w:rPr>
            </w:pPr>
            <w:r>
              <w:rPr>
                <w:rFonts w:ascii="宋体" w:hAnsi="宋体" w:cs="宋体"/>
                <w:color w:val="000000"/>
                <w:sz w:val="24"/>
                <w:szCs w:val="24"/>
              </w:rPr>
              <w:t>0.58</w:t>
            </w:r>
          </w:p>
        </w:tc>
        <w:tc>
          <w:tcPr>
            <w:tcW w:w="1653" w:type="dxa"/>
            <w:vAlign w:val="center"/>
          </w:tcPr>
          <w:p w14:paraId="3B3868E0">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44B2D76">
            <w:pPr>
              <w:jc w:val="right"/>
              <w:rPr>
                <w:rFonts w:ascii="宋体" w:hAnsi="宋体" w:cs="宋体"/>
                <w:color w:val="000000"/>
                <w:sz w:val="24"/>
                <w:szCs w:val="24"/>
              </w:rPr>
            </w:pPr>
            <w:r>
              <w:rPr>
                <w:rFonts w:ascii="宋体" w:hAnsi="宋体" w:cs="宋体"/>
                <w:color w:val="000000"/>
                <w:sz w:val="24"/>
                <w:szCs w:val="24"/>
              </w:rPr>
              <w:t>0.00</w:t>
            </w:r>
          </w:p>
        </w:tc>
      </w:tr>
      <w:tr w14:paraId="20FDC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1DD1FFA">
            <w:pPr>
              <w:widowControl/>
              <w:jc w:val="center"/>
              <w:rPr>
                <w:rFonts w:ascii="宋体" w:hAnsi="宋体" w:cs="宋体"/>
                <w:color w:val="000000"/>
                <w:sz w:val="24"/>
                <w:szCs w:val="24"/>
              </w:rPr>
            </w:pPr>
            <w:r>
              <w:rPr>
                <w:rFonts w:hint="eastAsia" w:ascii="宋体" w:hAnsi="宋体" w:cs="宋体"/>
                <w:color w:val="000000"/>
                <w:sz w:val="24"/>
                <w:szCs w:val="24"/>
              </w:rPr>
              <w:t>8</w:t>
            </w:r>
          </w:p>
        </w:tc>
        <w:tc>
          <w:tcPr>
            <w:tcW w:w="1447" w:type="dxa"/>
            <w:tcBorders>
              <w:top w:val="nil"/>
              <w:left w:val="nil"/>
              <w:bottom w:val="single" w:color="auto" w:sz="4" w:space="0"/>
              <w:right w:val="single" w:color="auto" w:sz="4" w:space="0"/>
            </w:tcBorders>
            <w:shd w:val="clear" w:color="auto" w:fill="auto"/>
            <w:vAlign w:val="center"/>
          </w:tcPr>
          <w:p w14:paraId="4FAEE055">
            <w:pPr>
              <w:widowControl/>
              <w:rPr>
                <w:rFonts w:ascii="宋体" w:hAnsi="宋体" w:cs="宋体"/>
                <w:color w:val="000000"/>
                <w:sz w:val="24"/>
                <w:szCs w:val="24"/>
              </w:rPr>
            </w:pPr>
            <w:r>
              <w:rPr>
                <w:rFonts w:hint="eastAsia" w:ascii="宋体" w:hAnsi="宋体" w:cs="宋体"/>
                <w:color w:val="000000"/>
                <w:sz w:val="24"/>
                <w:szCs w:val="24"/>
              </w:rPr>
              <w:t>拆放同业</w:t>
            </w:r>
          </w:p>
        </w:tc>
        <w:tc>
          <w:tcPr>
            <w:tcW w:w="1697" w:type="dxa"/>
            <w:shd w:val="clear" w:color="auto" w:fill="auto"/>
            <w:vAlign w:val="center"/>
          </w:tcPr>
          <w:p w14:paraId="164D9437">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88D05DB">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4712C915">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9E6A899">
            <w:pPr>
              <w:jc w:val="right"/>
              <w:rPr>
                <w:rFonts w:ascii="宋体" w:hAnsi="宋体" w:cs="宋体"/>
                <w:color w:val="000000"/>
                <w:sz w:val="24"/>
                <w:szCs w:val="24"/>
              </w:rPr>
            </w:pPr>
            <w:r>
              <w:rPr>
                <w:rFonts w:ascii="宋体" w:hAnsi="宋体" w:cs="宋体"/>
                <w:color w:val="000000"/>
                <w:sz w:val="24"/>
                <w:szCs w:val="24"/>
              </w:rPr>
              <w:t>0.00</w:t>
            </w:r>
          </w:p>
        </w:tc>
      </w:tr>
      <w:tr w14:paraId="1DB3B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216BE4">
            <w:pPr>
              <w:widowControl/>
              <w:jc w:val="center"/>
              <w:rPr>
                <w:rFonts w:ascii="宋体" w:hAnsi="宋体" w:cs="宋体"/>
                <w:color w:val="000000"/>
                <w:sz w:val="24"/>
                <w:szCs w:val="24"/>
              </w:rPr>
            </w:pPr>
            <w:r>
              <w:rPr>
                <w:rFonts w:hint="eastAsia" w:ascii="宋体" w:hAnsi="宋体" w:cs="宋体"/>
                <w:color w:val="000000"/>
                <w:sz w:val="24"/>
                <w:szCs w:val="24"/>
              </w:rPr>
              <w:t>9</w:t>
            </w:r>
          </w:p>
        </w:tc>
        <w:tc>
          <w:tcPr>
            <w:tcW w:w="1447" w:type="dxa"/>
            <w:tcBorders>
              <w:top w:val="nil"/>
              <w:left w:val="nil"/>
              <w:bottom w:val="single" w:color="auto" w:sz="4" w:space="0"/>
              <w:right w:val="single" w:color="auto" w:sz="4" w:space="0"/>
            </w:tcBorders>
            <w:shd w:val="clear" w:color="auto" w:fill="auto"/>
            <w:vAlign w:val="center"/>
          </w:tcPr>
          <w:p w14:paraId="521A9831">
            <w:pPr>
              <w:widowControl/>
              <w:rPr>
                <w:rFonts w:ascii="宋体" w:hAnsi="宋体" w:cs="宋体"/>
                <w:color w:val="000000"/>
                <w:sz w:val="24"/>
                <w:szCs w:val="24"/>
              </w:rPr>
            </w:pPr>
            <w:r>
              <w:rPr>
                <w:rFonts w:hint="eastAsia" w:ascii="宋体" w:hAnsi="宋体" w:cs="宋体"/>
                <w:color w:val="000000"/>
                <w:sz w:val="24"/>
                <w:szCs w:val="24"/>
              </w:rPr>
              <w:t>资管</w:t>
            </w:r>
            <w:r>
              <w:rPr>
                <w:rFonts w:ascii="宋体" w:hAnsi="宋体" w:cs="宋体"/>
                <w:color w:val="000000"/>
                <w:sz w:val="24"/>
                <w:szCs w:val="24"/>
              </w:rPr>
              <w:t>产品</w:t>
            </w:r>
          </w:p>
        </w:tc>
        <w:tc>
          <w:tcPr>
            <w:tcW w:w="1697" w:type="dxa"/>
            <w:shd w:val="clear" w:color="auto" w:fill="auto"/>
            <w:vAlign w:val="center"/>
          </w:tcPr>
          <w:p w14:paraId="7F1E212B">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20A99D16">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142B00A8">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851F4D3">
            <w:pPr>
              <w:jc w:val="right"/>
              <w:rPr>
                <w:rFonts w:ascii="宋体" w:hAnsi="宋体" w:cs="宋体"/>
                <w:color w:val="000000"/>
                <w:sz w:val="24"/>
                <w:szCs w:val="24"/>
              </w:rPr>
            </w:pPr>
            <w:r>
              <w:rPr>
                <w:rFonts w:ascii="宋体" w:hAnsi="宋体" w:cs="宋体"/>
                <w:color w:val="000000"/>
                <w:sz w:val="24"/>
                <w:szCs w:val="24"/>
              </w:rPr>
              <w:t>0.00</w:t>
            </w:r>
          </w:p>
        </w:tc>
      </w:tr>
      <w:tr w14:paraId="293BA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AEBB3E">
            <w:pPr>
              <w:widowControl/>
              <w:jc w:val="center"/>
              <w:rPr>
                <w:rFonts w:ascii="宋体" w:hAnsi="宋体" w:cs="宋体"/>
                <w:color w:val="000000"/>
                <w:sz w:val="24"/>
                <w:szCs w:val="24"/>
              </w:rPr>
            </w:pPr>
            <w:r>
              <w:rPr>
                <w:rFonts w:ascii="宋体" w:hAnsi="宋体" w:cs="宋体"/>
                <w:color w:val="000000"/>
                <w:sz w:val="24"/>
                <w:szCs w:val="24"/>
              </w:rPr>
              <w:t>10</w:t>
            </w:r>
          </w:p>
        </w:tc>
        <w:tc>
          <w:tcPr>
            <w:tcW w:w="1447" w:type="dxa"/>
            <w:tcBorders>
              <w:top w:val="nil"/>
              <w:left w:val="nil"/>
              <w:bottom w:val="single" w:color="auto" w:sz="4" w:space="0"/>
              <w:right w:val="single" w:color="auto" w:sz="4" w:space="0"/>
            </w:tcBorders>
            <w:shd w:val="clear" w:color="auto" w:fill="auto"/>
            <w:vAlign w:val="center"/>
          </w:tcPr>
          <w:p w14:paraId="3B341081">
            <w:pPr>
              <w:widowControl/>
              <w:rPr>
                <w:rFonts w:ascii="宋体" w:hAnsi="宋体" w:cs="宋体"/>
                <w:color w:val="000000"/>
                <w:sz w:val="24"/>
                <w:szCs w:val="24"/>
              </w:rPr>
            </w:pPr>
            <w:r>
              <w:rPr>
                <w:rFonts w:hint="eastAsia" w:ascii="宋体" w:hAnsi="宋体" w:cs="宋体"/>
                <w:color w:val="000000"/>
                <w:sz w:val="24"/>
                <w:szCs w:val="24"/>
              </w:rPr>
              <w:t>其他资产</w:t>
            </w:r>
          </w:p>
        </w:tc>
        <w:tc>
          <w:tcPr>
            <w:tcW w:w="1697" w:type="dxa"/>
            <w:shd w:val="clear" w:color="auto" w:fill="auto"/>
            <w:vAlign w:val="center"/>
          </w:tcPr>
          <w:p w14:paraId="0F9175F2">
            <w:pPr>
              <w:jc w:val="right"/>
              <w:rPr>
                <w:rFonts w:ascii="宋体" w:hAnsi="宋体" w:cs="宋体"/>
                <w:color w:val="000000"/>
                <w:sz w:val="24"/>
                <w:szCs w:val="24"/>
              </w:rPr>
            </w:pPr>
            <w:r>
              <w:rPr>
                <w:rFonts w:ascii="宋体" w:hAnsi="宋体" w:cs="宋体"/>
                <w:color w:val="000000"/>
                <w:sz w:val="24"/>
                <w:szCs w:val="24"/>
              </w:rPr>
              <w:t>887,778.05</w:t>
            </w:r>
          </w:p>
        </w:tc>
        <w:tc>
          <w:tcPr>
            <w:tcW w:w="1749" w:type="dxa"/>
            <w:shd w:val="clear" w:color="auto" w:fill="auto"/>
            <w:vAlign w:val="center"/>
          </w:tcPr>
          <w:p w14:paraId="7E5952FE">
            <w:pPr>
              <w:jc w:val="right"/>
              <w:rPr>
                <w:rFonts w:ascii="宋体" w:hAnsi="宋体" w:cs="宋体"/>
                <w:color w:val="000000"/>
                <w:sz w:val="24"/>
                <w:szCs w:val="24"/>
              </w:rPr>
            </w:pPr>
            <w:r>
              <w:rPr>
                <w:rFonts w:ascii="宋体" w:hAnsi="宋体" w:cs="宋体"/>
                <w:color w:val="000000"/>
                <w:sz w:val="24"/>
                <w:szCs w:val="24"/>
              </w:rPr>
              <w:t>0.19</w:t>
            </w:r>
          </w:p>
        </w:tc>
        <w:tc>
          <w:tcPr>
            <w:tcW w:w="1653" w:type="dxa"/>
            <w:vAlign w:val="center"/>
          </w:tcPr>
          <w:p w14:paraId="3E0D89EA">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330AF5E3">
            <w:pPr>
              <w:jc w:val="right"/>
              <w:rPr>
                <w:rFonts w:ascii="宋体" w:hAnsi="宋体" w:cs="宋体"/>
                <w:color w:val="000000"/>
                <w:sz w:val="24"/>
                <w:szCs w:val="24"/>
              </w:rPr>
            </w:pPr>
            <w:r>
              <w:rPr>
                <w:rFonts w:ascii="宋体" w:hAnsi="宋体" w:cs="宋体"/>
                <w:color w:val="000000"/>
                <w:sz w:val="24"/>
                <w:szCs w:val="24"/>
              </w:rPr>
              <w:t>0.00</w:t>
            </w:r>
          </w:p>
        </w:tc>
      </w:tr>
      <w:tr w14:paraId="389D7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18F2284">
            <w:pPr>
              <w:jc w:val="left"/>
              <w:rPr>
                <w:rFonts w:ascii="宋体" w:hAnsi="宋体" w:cs="宋体"/>
                <w:color w:val="000000"/>
                <w:sz w:val="24"/>
                <w:szCs w:val="24"/>
              </w:rPr>
            </w:pPr>
          </w:p>
        </w:tc>
        <w:tc>
          <w:tcPr>
            <w:tcW w:w="1447" w:type="dxa"/>
            <w:shd w:val="clear" w:color="auto" w:fill="auto"/>
          </w:tcPr>
          <w:p w14:paraId="01D0E1CA">
            <w:pPr>
              <w:jc w:val="left"/>
              <w:rPr>
                <w:rFonts w:ascii="宋体" w:hAnsi="宋体" w:cs="宋体"/>
                <w:color w:val="000000"/>
                <w:sz w:val="24"/>
                <w:szCs w:val="24"/>
              </w:rPr>
            </w:pPr>
            <w:r>
              <w:rPr>
                <w:rFonts w:hint="eastAsia" w:ascii="宋体" w:hAnsi="宋体" w:cs="宋体"/>
                <w:color w:val="000000"/>
                <w:sz w:val="24"/>
                <w:szCs w:val="24"/>
              </w:rPr>
              <w:t>合计</w:t>
            </w:r>
          </w:p>
        </w:tc>
        <w:tc>
          <w:tcPr>
            <w:tcW w:w="1697" w:type="dxa"/>
            <w:shd w:val="clear" w:color="auto" w:fill="auto"/>
          </w:tcPr>
          <w:p w14:paraId="62314547">
            <w:pPr>
              <w:jc w:val="right"/>
              <w:rPr>
                <w:rFonts w:ascii="宋体" w:hAnsi="宋体" w:cs="宋体"/>
                <w:color w:val="000000"/>
                <w:sz w:val="24"/>
                <w:szCs w:val="24"/>
              </w:rPr>
            </w:pPr>
            <w:r>
              <w:rPr>
                <w:rFonts w:ascii="宋体" w:hAnsi="宋体" w:cs="宋体"/>
                <w:color w:val="000000"/>
                <w:sz w:val="24"/>
                <w:szCs w:val="24"/>
              </w:rPr>
              <w:t>460,219,449.76</w:t>
            </w:r>
          </w:p>
        </w:tc>
        <w:tc>
          <w:tcPr>
            <w:tcW w:w="1749" w:type="dxa"/>
            <w:shd w:val="clear" w:color="auto" w:fill="auto"/>
          </w:tcPr>
          <w:p w14:paraId="1EDCA67B">
            <w:pPr>
              <w:jc w:val="right"/>
              <w:rPr>
                <w:rFonts w:ascii="宋体" w:hAnsi="宋体" w:cs="宋体"/>
                <w:color w:val="000000"/>
                <w:sz w:val="24"/>
                <w:szCs w:val="24"/>
              </w:rPr>
            </w:pPr>
            <w:r>
              <w:rPr>
                <w:rFonts w:ascii="宋体" w:hAnsi="宋体" w:cs="宋体"/>
                <w:color w:val="000000"/>
                <w:sz w:val="24"/>
                <w:szCs w:val="24"/>
              </w:rPr>
              <w:t>100.00</w:t>
            </w:r>
          </w:p>
        </w:tc>
        <w:tc>
          <w:tcPr>
            <w:tcW w:w="1653" w:type="dxa"/>
          </w:tcPr>
          <w:p w14:paraId="4C18AFC3">
            <w:pPr>
              <w:jc w:val="right"/>
              <w:rPr>
                <w:rFonts w:ascii="宋体" w:hAnsi="宋体" w:cs="宋体"/>
                <w:color w:val="000000"/>
                <w:sz w:val="24"/>
                <w:szCs w:val="24"/>
              </w:rPr>
            </w:pPr>
            <w:r>
              <w:rPr>
                <w:rFonts w:ascii="宋体" w:hAnsi="宋体" w:cs="宋体"/>
                <w:color w:val="000000"/>
                <w:sz w:val="24"/>
                <w:szCs w:val="24"/>
              </w:rPr>
              <w:t>0.00</w:t>
            </w:r>
          </w:p>
        </w:tc>
        <w:tc>
          <w:tcPr>
            <w:tcW w:w="1705" w:type="dxa"/>
          </w:tcPr>
          <w:p w14:paraId="37CD7C4C">
            <w:pPr>
              <w:jc w:val="right"/>
              <w:rPr>
                <w:rFonts w:ascii="宋体" w:hAnsi="宋体" w:cs="宋体"/>
                <w:color w:val="000000"/>
                <w:sz w:val="24"/>
                <w:szCs w:val="24"/>
              </w:rPr>
            </w:pPr>
            <w:r>
              <w:rPr>
                <w:rFonts w:ascii="宋体" w:hAnsi="宋体" w:cs="宋体"/>
                <w:color w:val="000000"/>
                <w:sz w:val="24"/>
                <w:szCs w:val="24"/>
              </w:rPr>
              <w:t>0.00</w:t>
            </w:r>
          </w:p>
        </w:tc>
      </w:tr>
    </w:tbl>
    <w:p w14:paraId="373748D1">
      <w:pPr>
        <w:ind w:left="420" w:leftChars="200"/>
        <w:jc w:val="left"/>
        <w:rPr>
          <w:rFonts w:ascii="宋体" w:hAnsi="宋体"/>
          <w:sz w:val="24"/>
        </w:rPr>
      </w:pPr>
    </w:p>
    <w:p w14:paraId="7A0EA301">
      <w:pPr>
        <w:spacing w:line="360" w:lineRule="auto"/>
        <w:ind w:right="-107" w:rightChars="-51" w:firstLine="420"/>
        <w:jc w:val="left"/>
        <w:rPr>
          <w:rFonts w:ascii="宋体" w:hAnsi="宋体" w:cs="宋体"/>
          <w:color w:val="000000"/>
          <w:sz w:val="24"/>
          <w:szCs w:val="24"/>
        </w:rPr>
      </w:pPr>
    </w:p>
    <w:p w14:paraId="009C9A4A">
      <w:pPr>
        <w:ind w:left="420" w:leftChars="200"/>
        <w:jc w:val="left"/>
        <w:rPr>
          <w:rFonts w:asciiTheme="minorEastAsia" w:hAnsiTheme="minorEastAsia" w:eastAsiaTheme="minorEastAsia"/>
          <w:szCs w:val="21"/>
        </w:rPr>
      </w:pPr>
    </w:p>
    <w:p w14:paraId="674A33D7">
      <w:pPr>
        <w:jc w:val="left"/>
        <w:rPr>
          <w:rFonts w:ascii="宋体" w:hAnsi="宋体" w:cs="宋体"/>
          <w:color w:val="000000"/>
          <w:sz w:val="24"/>
          <w:szCs w:val="24"/>
        </w:rPr>
      </w:pPr>
      <w:r>
        <w:rPr>
          <w:rFonts w:hint="eastAsia" w:ascii="宋体" w:hAnsi="宋体" w:cs="宋体"/>
          <w:color w:val="000000"/>
          <w:sz w:val="24"/>
          <w:szCs w:val="24"/>
        </w:rPr>
        <w:t>4.3 报告期末投资前十名资产明细</w:t>
      </w:r>
    </w:p>
    <w:p w14:paraId="316DFA63">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1119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60722E85">
            <w:pPr>
              <w:jc w:val="center"/>
              <w:rPr>
                <w:rFonts w:ascii="宋体" w:hAnsi="宋体"/>
                <w:b/>
                <w:sz w:val="24"/>
                <w:szCs w:val="24"/>
              </w:rPr>
            </w:pPr>
            <w:r>
              <w:rPr>
                <w:rFonts w:hint="eastAsia" w:ascii="宋体" w:hAnsi="宋体"/>
                <w:b/>
                <w:sz w:val="24"/>
                <w:szCs w:val="24"/>
              </w:rPr>
              <w:t>序号</w:t>
            </w:r>
          </w:p>
        </w:tc>
        <w:tc>
          <w:tcPr>
            <w:tcW w:w="3159" w:type="dxa"/>
            <w:shd w:val="clear" w:color="auto" w:fill="D9D9D9"/>
            <w:vAlign w:val="center"/>
          </w:tcPr>
          <w:p w14:paraId="1534D5AD">
            <w:pPr>
              <w:jc w:val="left"/>
              <w:rPr>
                <w:rFonts w:ascii="宋体" w:hAnsi="宋体"/>
                <w:b/>
                <w:sz w:val="24"/>
                <w:szCs w:val="24"/>
              </w:rPr>
            </w:pPr>
            <w:r>
              <w:rPr>
                <w:rFonts w:hint="eastAsia" w:ascii="宋体" w:hAnsi="宋体"/>
                <w:b/>
                <w:sz w:val="24"/>
                <w:szCs w:val="24"/>
              </w:rPr>
              <w:t>资产名称</w:t>
            </w:r>
          </w:p>
        </w:tc>
        <w:tc>
          <w:tcPr>
            <w:tcW w:w="2693" w:type="dxa"/>
            <w:shd w:val="clear" w:color="auto" w:fill="D9D9D9"/>
            <w:vAlign w:val="center"/>
          </w:tcPr>
          <w:p w14:paraId="411EA605">
            <w:pPr>
              <w:jc w:val="left"/>
              <w:rPr>
                <w:rFonts w:ascii="宋体" w:hAnsi="宋体"/>
                <w:b/>
                <w:sz w:val="24"/>
                <w:szCs w:val="24"/>
              </w:rPr>
            </w:pPr>
            <w:r>
              <w:rPr>
                <w:rFonts w:hint="eastAsia" w:ascii="宋体" w:hAnsi="宋体"/>
                <w:b/>
                <w:sz w:val="24"/>
                <w:szCs w:val="24"/>
              </w:rPr>
              <w:t>金额</w:t>
            </w:r>
          </w:p>
        </w:tc>
        <w:tc>
          <w:tcPr>
            <w:tcW w:w="2431" w:type="dxa"/>
            <w:shd w:val="clear" w:color="auto" w:fill="D9D9D9"/>
            <w:vAlign w:val="center"/>
          </w:tcPr>
          <w:p w14:paraId="2D57A04F">
            <w:pPr>
              <w:jc w:val="left"/>
              <w:rPr>
                <w:rFonts w:ascii="宋体" w:hAnsi="宋体"/>
                <w:b/>
                <w:sz w:val="24"/>
                <w:szCs w:val="24"/>
              </w:rPr>
            </w:pPr>
            <w:r>
              <w:rPr>
                <w:rFonts w:hint="eastAsia" w:ascii="宋体" w:hAnsi="宋体"/>
                <w:b/>
                <w:sz w:val="24"/>
                <w:szCs w:val="24"/>
              </w:rPr>
              <w:t>占产品资产净值比例（%）</w:t>
            </w:r>
          </w:p>
        </w:tc>
      </w:tr>
      <w:tr w14:paraId="41729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0DE86504">
            <w:pPr>
              <w:jc w:val="center"/>
              <w:rPr>
                <w:rFonts w:ascii="宋体" w:hAnsi="宋体" w:cs="宋体"/>
                <w:color w:val="000000"/>
                <w:sz w:val="24"/>
                <w:szCs w:val="24"/>
              </w:rPr>
            </w:pPr>
            <w:r>
              <w:rPr>
                <w:rFonts w:hint="eastAsia" w:ascii="宋体" w:hAnsi="宋体" w:cs="宋体"/>
                <w:color w:val="000000"/>
                <w:sz w:val="24"/>
                <w:szCs w:val="24"/>
              </w:rPr>
              <w:t>1</w:t>
            </w:r>
          </w:p>
        </w:tc>
        <w:tc>
          <w:tcPr>
            <w:tcW w:w="3159" w:type="dxa"/>
            <w:shd w:val="clear" w:color="auto" w:fill="auto"/>
            <w:vAlign w:val="center"/>
          </w:tcPr>
          <w:p w14:paraId="20BE62A7">
            <w:pPr>
              <w:rPr>
                <w:rFonts w:ascii="宋体" w:hAnsi="宋体" w:cs="宋体"/>
                <w:color w:val="000000"/>
                <w:sz w:val="24"/>
                <w:szCs w:val="24"/>
              </w:rPr>
            </w:pPr>
            <w:r>
              <w:rPr>
                <w:rFonts w:ascii="宋体" w:hAnsi="宋体" w:cs="宋体"/>
                <w:color w:val="000000"/>
                <w:sz w:val="24"/>
                <w:szCs w:val="24"/>
              </w:rPr>
              <w:t>25市北01</w:t>
            </w:r>
          </w:p>
        </w:tc>
        <w:tc>
          <w:tcPr>
            <w:tcW w:w="2693" w:type="dxa"/>
            <w:shd w:val="clear" w:color="auto" w:fill="auto"/>
            <w:vAlign w:val="center"/>
          </w:tcPr>
          <w:p w14:paraId="0A3ED6D9">
            <w:pPr>
              <w:jc w:val="right"/>
              <w:rPr>
                <w:rFonts w:ascii="宋体" w:hAnsi="宋体" w:cs="宋体"/>
                <w:color w:val="000000"/>
                <w:sz w:val="24"/>
                <w:szCs w:val="24"/>
              </w:rPr>
            </w:pPr>
            <w:r>
              <w:rPr>
                <w:rFonts w:ascii="宋体" w:hAnsi="宋体" w:cs="宋体"/>
                <w:color w:val="000000"/>
                <w:sz w:val="24"/>
                <w:szCs w:val="24"/>
              </w:rPr>
              <w:t>41,091,266.30</w:t>
            </w:r>
          </w:p>
        </w:tc>
        <w:tc>
          <w:tcPr>
            <w:tcW w:w="2431" w:type="dxa"/>
            <w:shd w:val="clear" w:color="auto" w:fill="auto"/>
            <w:vAlign w:val="center"/>
          </w:tcPr>
          <w:p w14:paraId="61A10AEC">
            <w:pPr>
              <w:jc w:val="right"/>
              <w:rPr>
                <w:rFonts w:ascii="宋体" w:hAnsi="宋体" w:cs="宋体"/>
                <w:color w:val="000000"/>
                <w:sz w:val="24"/>
                <w:szCs w:val="24"/>
              </w:rPr>
            </w:pPr>
            <w:bookmarkStart w:id="0" w:name="OLE_LINK5"/>
            <w:bookmarkStart w:id="1" w:name="OLE_LINK6"/>
            <w:r>
              <w:rPr>
                <w:rFonts w:ascii="宋体" w:hAnsi="宋体" w:cs="宋体"/>
                <w:color w:val="000000"/>
                <w:sz w:val="24"/>
                <w:szCs w:val="24"/>
              </w:rPr>
              <w:t>9.26</w:t>
            </w:r>
            <w:bookmarkEnd w:id="0"/>
            <w:bookmarkEnd w:id="1"/>
          </w:p>
        </w:tc>
      </w:tr>
      <w:tr w14:paraId="010D1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7C1309F">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2</w:t>
            </w:r>
          </w:p>
        </w:tc>
        <w:tc>
          <w:tcPr>
            <w:tcW w:w="3159" w:type="dxa"/>
            <w:shd w:val="clear" w:color="auto" w:fill="auto"/>
            <w:vAlign w:val="center"/>
          </w:tcPr>
          <w:p w14:paraId="025B5595">
            <w:pPr>
              <w:ind w:hanging="1"/>
              <w:jc w:val="left"/>
              <w:rPr>
                <w:rFonts w:ascii="宋体" w:hAnsi="宋体" w:cs="宋体"/>
                <w:color w:val="000000"/>
                <w:sz w:val="24"/>
                <w:szCs w:val="24"/>
              </w:rPr>
            </w:pPr>
            <w:r>
              <w:rPr>
                <w:rFonts w:ascii="宋体" w:hAnsi="宋体" w:cs="宋体"/>
                <w:b w:val="0"/>
                <w:i w:val="0"/>
                <w:strike w:val="0"/>
                <w:color w:val="000000"/>
                <w:sz w:val="24"/>
                <w:u w:val="none"/>
              </w:rPr>
              <w:t>23莆城02</w:t>
            </w:r>
          </w:p>
        </w:tc>
        <w:tc>
          <w:tcPr>
            <w:tcW w:w="2693" w:type="dxa"/>
            <w:shd w:val="clear" w:color="auto" w:fill="auto"/>
            <w:vAlign w:val="center"/>
          </w:tcPr>
          <w:p w14:paraId="308441FB">
            <w:pPr>
              <w:ind w:hanging="1"/>
              <w:jc w:val="right"/>
              <w:rPr>
                <w:rFonts w:ascii="宋体" w:hAnsi="宋体" w:cs="宋体"/>
                <w:color w:val="000000"/>
                <w:sz w:val="24"/>
                <w:szCs w:val="24"/>
              </w:rPr>
            </w:pPr>
            <w:r>
              <w:rPr>
                <w:rFonts w:ascii="宋体" w:hAnsi="宋体" w:cs="宋体"/>
                <w:b w:val="0"/>
                <w:i w:val="0"/>
                <w:strike w:val="0"/>
                <w:color w:val="000000"/>
                <w:sz w:val="24"/>
                <w:u w:val="none"/>
              </w:rPr>
              <w:t>31,010,489.18</w:t>
            </w:r>
          </w:p>
        </w:tc>
        <w:tc>
          <w:tcPr>
            <w:tcW w:w="2431" w:type="dxa"/>
            <w:shd w:val="clear" w:color="auto" w:fill="auto"/>
            <w:vAlign w:val="center"/>
          </w:tcPr>
          <w:p w14:paraId="59EA87AC">
            <w:pPr>
              <w:ind w:hanging="1"/>
              <w:jc w:val="right"/>
              <w:rPr>
                <w:rFonts w:ascii="宋体" w:hAnsi="宋体" w:cs="宋体"/>
                <w:color w:val="000000"/>
                <w:sz w:val="24"/>
                <w:szCs w:val="24"/>
              </w:rPr>
            </w:pPr>
            <w:r>
              <w:rPr>
                <w:rFonts w:ascii="宋体" w:hAnsi="宋体" w:cs="宋体"/>
                <w:b w:val="0"/>
                <w:i w:val="0"/>
                <w:strike w:val="0"/>
                <w:color w:val="000000"/>
                <w:sz w:val="24"/>
                <w:u w:val="none"/>
              </w:rPr>
              <w:t>6.99</w:t>
            </w:r>
          </w:p>
        </w:tc>
      </w:tr>
      <w:tr w14:paraId="07EC1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8AF6160">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3</w:t>
            </w:r>
          </w:p>
        </w:tc>
        <w:tc>
          <w:tcPr>
            <w:tcW w:w="3159" w:type="dxa"/>
            <w:shd w:val="clear" w:color="auto" w:fill="auto"/>
            <w:vAlign w:val="center"/>
          </w:tcPr>
          <w:p w14:paraId="39739FEA">
            <w:pPr>
              <w:ind w:hanging="1"/>
              <w:jc w:val="left"/>
              <w:rPr>
                <w:rFonts w:ascii="宋体" w:hAnsi="宋体" w:cs="宋体"/>
                <w:color w:val="000000"/>
                <w:sz w:val="24"/>
                <w:szCs w:val="24"/>
              </w:rPr>
            </w:pPr>
            <w:r>
              <w:rPr>
                <w:rFonts w:ascii="宋体" w:hAnsi="宋体" w:cs="宋体"/>
                <w:b w:val="0"/>
                <w:i w:val="0"/>
                <w:strike w:val="0"/>
                <w:color w:val="000000"/>
                <w:sz w:val="24"/>
                <w:u w:val="none"/>
              </w:rPr>
              <w:t>26融汇财富MTN001</w:t>
            </w:r>
          </w:p>
        </w:tc>
        <w:tc>
          <w:tcPr>
            <w:tcW w:w="2693" w:type="dxa"/>
            <w:shd w:val="clear" w:color="auto" w:fill="auto"/>
            <w:vAlign w:val="center"/>
          </w:tcPr>
          <w:p w14:paraId="3D98866A">
            <w:pPr>
              <w:ind w:hanging="1"/>
              <w:jc w:val="right"/>
              <w:rPr>
                <w:rFonts w:ascii="宋体" w:hAnsi="宋体" w:cs="宋体"/>
                <w:color w:val="000000"/>
                <w:sz w:val="24"/>
                <w:szCs w:val="24"/>
              </w:rPr>
            </w:pPr>
            <w:r>
              <w:rPr>
                <w:rFonts w:ascii="宋体" w:hAnsi="宋体" w:cs="宋体"/>
                <w:b w:val="0"/>
                <w:i w:val="0"/>
                <w:strike w:val="0"/>
                <w:color w:val="000000"/>
                <w:sz w:val="24"/>
                <w:u w:val="none"/>
              </w:rPr>
              <w:t>30,477,382.19</w:t>
            </w:r>
          </w:p>
        </w:tc>
        <w:tc>
          <w:tcPr>
            <w:tcW w:w="2431" w:type="dxa"/>
            <w:shd w:val="clear" w:color="auto" w:fill="auto"/>
            <w:vAlign w:val="center"/>
          </w:tcPr>
          <w:p w14:paraId="253E75A0">
            <w:pPr>
              <w:ind w:hanging="1"/>
              <w:jc w:val="right"/>
              <w:rPr>
                <w:rFonts w:ascii="宋体" w:hAnsi="宋体" w:cs="宋体"/>
                <w:color w:val="000000"/>
                <w:sz w:val="24"/>
                <w:szCs w:val="24"/>
              </w:rPr>
            </w:pPr>
            <w:r>
              <w:rPr>
                <w:rFonts w:ascii="宋体" w:hAnsi="宋体" w:cs="宋体"/>
                <w:b w:val="0"/>
                <w:i w:val="0"/>
                <w:strike w:val="0"/>
                <w:color w:val="000000"/>
                <w:sz w:val="24"/>
                <w:u w:val="none"/>
              </w:rPr>
              <w:t>6.87</w:t>
            </w:r>
          </w:p>
        </w:tc>
      </w:tr>
      <w:tr w14:paraId="30E58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5B1C8EC">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4</w:t>
            </w:r>
          </w:p>
        </w:tc>
        <w:tc>
          <w:tcPr>
            <w:tcW w:w="3159" w:type="dxa"/>
            <w:shd w:val="clear" w:color="auto" w:fill="auto"/>
            <w:vAlign w:val="center"/>
          </w:tcPr>
          <w:p w14:paraId="6BD4CB4E">
            <w:pPr>
              <w:ind w:hanging="1"/>
              <w:jc w:val="left"/>
              <w:rPr>
                <w:rFonts w:ascii="宋体" w:hAnsi="宋体" w:cs="宋体"/>
                <w:color w:val="000000"/>
                <w:sz w:val="24"/>
                <w:szCs w:val="24"/>
              </w:rPr>
            </w:pPr>
            <w:r>
              <w:rPr>
                <w:rFonts w:ascii="宋体" w:hAnsi="宋体" w:cs="宋体"/>
                <w:b w:val="0"/>
                <w:i w:val="0"/>
                <w:strike w:val="0"/>
                <w:color w:val="000000"/>
                <w:sz w:val="24"/>
                <w:u w:val="none"/>
              </w:rPr>
              <w:t>24国开15</w:t>
            </w:r>
          </w:p>
        </w:tc>
        <w:tc>
          <w:tcPr>
            <w:tcW w:w="2693" w:type="dxa"/>
            <w:shd w:val="clear" w:color="auto" w:fill="auto"/>
            <w:vAlign w:val="center"/>
          </w:tcPr>
          <w:p w14:paraId="73E96FBD">
            <w:pPr>
              <w:ind w:hanging="1"/>
              <w:jc w:val="right"/>
              <w:rPr>
                <w:rFonts w:ascii="宋体" w:hAnsi="宋体" w:cs="宋体"/>
                <w:color w:val="000000"/>
                <w:sz w:val="24"/>
                <w:szCs w:val="24"/>
              </w:rPr>
            </w:pPr>
            <w:r>
              <w:rPr>
                <w:rFonts w:ascii="宋体" w:hAnsi="宋体" w:cs="宋体"/>
                <w:b w:val="0"/>
                <w:i w:val="0"/>
                <w:strike w:val="0"/>
                <w:color w:val="000000"/>
                <w:sz w:val="24"/>
                <w:u w:val="none"/>
              </w:rPr>
              <w:t>21,219,909.59</w:t>
            </w:r>
          </w:p>
        </w:tc>
        <w:tc>
          <w:tcPr>
            <w:tcW w:w="2431" w:type="dxa"/>
            <w:shd w:val="clear" w:color="auto" w:fill="auto"/>
            <w:vAlign w:val="center"/>
          </w:tcPr>
          <w:p w14:paraId="7D23E178">
            <w:pPr>
              <w:ind w:hanging="1"/>
              <w:jc w:val="right"/>
              <w:rPr>
                <w:rFonts w:ascii="宋体" w:hAnsi="宋体" w:cs="宋体"/>
                <w:color w:val="000000"/>
                <w:sz w:val="24"/>
                <w:szCs w:val="24"/>
              </w:rPr>
            </w:pPr>
            <w:r>
              <w:rPr>
                <w:rFonts w:ascii="宋体" w:hAnsi="宋体" w:cs="宋体"/>
                <w:b w:val="0"/>
                <w:i w:val="0"/>
                <w:strike w:val="0"/>
                <w:color w:val="000000"/>
                <w:sz w:val="24"/>
                <w:u w:val="none"/>
              </w:rPr>
              <w:t>4.78</w:t>
            </w:r>
          </w:p>
        </w:tc>
      </w:tr>
      <w:tr w14:paraId="2FFB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5398DF8">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5</w:t>
            </w:r>
          </w:p>
        </w:tc>
        <w:tc>
          <w:tcPr>
            <w:tcW w:w="3159" w:type="dxa"/>
            <w:shd w:val="clear" w:color="auto" w:fill="auto"/>
            <w:vAlign w:val="center"/>
          </w:tcPr>
          <w:p w14:paraId="4074F042">
            <w:pPr>
              <w:ind w:hanging="1"/>
              <w:jc w:val="left"/>
              <w:rPr>
                <w:rFonts w:ascii="宋体" w:hAnsi="宋体" w:cs="宋体"/>
                <w:color w:val="000000"/>
                <w:sz w:val="24"/>
                <w:szCs w:val="24"/>
              </w:rPr>
            </w:pPr>
            <w:r>
              <w:rPr>
                <w:rFonts w:ascii="宋体" w:hAnsi="宋体" w:cs="宋体"/>
                <w:b w:val="0"/>
                <w:i w:val="0"/>
                <w:strike w:val="0"/>
                <w:color w:val="000000"/>
                <w:sz w:val="24"/>
                <w:u w:val="none"/>
              </w:rPr>
              <w:t>25芝罘06</w:t>
            </w:r>
          </w:p>
        </w:tc>
        <w:tc>
          <w:tcPr>
            <w:tcW w:w="2693" w:type="dxa"/>
            <w:shd w:val="clear" w:color="auto" w:fill="auto"/>
            <w:vAlign w:val="center"/>
          </w:tcPr>
          <w:p w14:paraId="2944017B">
            <w:pPr>
              <w:ind w:hanging="1"/>
              <w:jc w:val="right"/>
              <w:rPr>
                <w:rFonts w:ascii="宋体" w:hAnsi="宋体" w:cs="宋体"/>
                <w:color w:val="000000"/>
                <w:sz w:val="24"/>
                <w:szCs w:val="24"/>
              </w:rPr>
            </w:pPr>
            <w:r>
              <w:rPr>
                <w:rFonts w:ascii="宋体" w:hAnsi="宋体" w:cs="宋体"/>
                <w:b w:val="0"/>
                <w:i w:val="0"/>
                <w:strike w:val="0"/>
                <w:color w:val="000000"/>
                <w:sz w:val="24"/>
                <w:u w:val="none"/>
              </w:rPr>
              <w:t>20,782,247.40</w:t>
            </w:r>
          </w:p>
        </w:tc>
        <w:tc>
          <w:tcPr>
            <w:tcW w:w="2431" w:type="dxa"/>
            <w:shd w:val="clear" w:color="auto" w:fill="auto"/>
            <w:vAlign w:val="center"/>
          </w:tcPr>
          <w:p w14:paraId="730CAA06">
            <w:pPr>
              <w:ind w:hanging="1"/>
              <w:jc w:val="right"/>
              <w:rPr>
                <w:rFonts w:ascii="宋体" w:hAnsi="宋体" w:cs="宋体"/>
                <w:color w:val="000000"/>
                <w:sz w:val="24"/>
                <w:szCs w:val="24"/>
              </w:rPr>
            </w:pPr>
            <w:r>
              <w:rPr>
                <w:rFonts w:ascii="宋体" w:hAnsi="宋体" w:cs="宋体"/>
                <w:b w:val="0"/>
                <w:i w:val="0"/>
                <w:strike w:val="0"/>
                <w:color w:val="000000"/>
                <w:sz w:val="24"/>
                <w:u w:val="none"/>
              </w:rPr>
              <w:t>4.68</w:t>
            </w:r>
          </w:p>
        </w:tc>
      </w:tr>
      <w:tr w14:paraId="3517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0775BEA">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6</w:t>
            </w:r>
          </w:p>
        </w:tc>
        <w:tc>
          <w:tcPr>
            <w:tcW w:w="3159" w:type="dxa"/>
            <w:shd w:val="clear" w:color="auto" w:fill="auto"/>
            <w:vAlign w:val="center"/>
          </w:tcPr>
          <w:p w14:paraId="2559EC98">
            <w:pPr>
              <w:ind w:hanging="1"/>
              <w:jc w:val="left"/>
              <w:rPr>
                <w:rFonts w:ascii="宋体" w:hAnsi="宋体" w:cs="宋体"/>
                <w:color w:val="000000"/>
                <w:sz w:val="24"/>
                <w:szCs w:val="24"/>
              </w:rPr>
            </w:pPr>
            <w:r>
              <w:rPr>
                <w:rFonts w:ascii="宋体" w:hAnsi="宋体" w:cs="宋体"/>
                <w:b w:val="0"/>
                <w:i w:val="0"/>
                <w:strike w:val="0"/>
                <w:color w:val="000000"/>
                <w:sz w:val="24"/>
                <w:u w:val="none"/>
              </w:rPr>
              <w:t>24平安银行永续债01</w:t>
            </w:r>
          </w:p>
        </w:tc>
        <w:tc>
          <w:tcPr>
            <w:tcW w:w="2693" w:type="dxa"/>
            <w:shd w:val="clear" w:color="auto" w:fill="auto"/>
            <w:vAlign w:val="center"/>
          </w:tcPr>
          <w:p w14:paraId="44E0B84B">
            <w:pPr>
              <w:ind w:hanging="1"/>
              <w:jc w:val="right"/>
              <w:rPr>
                <w:rFonts w:ascii="宋体" w:hAnsi="宋体" w:cs="宋体"/>
                <w:color w:val="000000"/>
                <w:sz w:val="24"/>
                <w:szCs w:val="24"/>
              </w:rPr>
            </w:pPr>
            <w:r>
              <w:rPr>
                <w:rFonts w:ascii="宋体" w:hAnsi="宋体" w:cs="宋体"/>
                <w:b w:val="0"/>
                <w:i w:val="0"/>
                <w:strike w:val="0"/>
                <w:color w:val="000000"/>
                <w:sz w:val="24"/>
                <w:u w:val="none"/>
              </w:rPr>
              <w:t>20,730,361.92</w:t>
            </w:r>
          </w:p>
        </w:tc>
        <w:tc>
          <w:tcPr>
            <w:tcW w:w="2431" w:type="dxa"/>
            <w:shd w:val="clear" w:color="auto" w:fill="auto"/>
            <w:vAlign w:val="center"/>
          </w:tcPr>
          <w:p w14:paraId="79796448">
            <w:pPr>
              <w:ind w:hanging="1"/>
              <w:jc w:val="right"/>
              <w:rPr>
                <w:rFonts w:ascii="宋体" w:hAnsi="宋体" w:cs="宋体"/>
                <w:color w:val="000000"/>
                <w:sz w:val="24"/>
                <w:szCs w:val="24"/>
              </w:rPr>
            </w:pPr>
            <w:r>
              <w:rPr>
                <w:rFonts w:ascii="宋体" w:hAnsi="宋体" w:cs="宋体"/>
                <w:b w:val="0"/>
                <w:i w:val="0"/>
                <w:strike w:val="0"/>
                <w:color w:val="000000"/>
                <w:sz w:val="24"/>
                <w:u w:val="none"/>
              </w:rPr>
              <w:t>4.67</w:t>
            </w:r>
          </w:p>
        </w:tc>
      </w:tr>
      <w:tr w14:paraId="12927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9CA2194">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7</w:t>
            </w:r>
          </w:p>
        </w:tc>
        <w:tc>
          <w:tcPr>
            <w:tcW w:w="3159" w:type="dxa"/>
            <w:shd w:val="clear" w:color="auto" w:fill="auto"/>
            <w:vAlign w:val="center"/>
          </w:tcPr>
          <w:p w14:paraId="45582093">
            <w:pPr>
              <w:ind w:hanging="1"/>
              <w:jc w:val="left"/>
              <w:rPr>
                <w:rFonts w:ascii="宋体" w:hAnsi="宋体" w:cs="宋体"/>
                <w:color w:val="000000"/>
                <w:sz w:val="24"/>
                <w:szCs w:val="24"/>
              </w:rPr>
            </w:pPr>
            <w:r>
              <w:rPr>
                <w:rFonts w:ascii="宋体" w:hAnsi="宋体" w:cs="宋体"/>
                <w:b w:val="0"/>
                <w:i w:val="0"/>
                <w:strike w:val="0"/>
                <w:color w:val="000000"/>
                <w:sz w:val="24"/>
                <w:u w:val="none"/>
              </w:rPr>
              <w:t>25平安银行永续债02BC</w:t>
            </w:r>
          </w:p>
        </w:tc>
        <w:tc>
          <w:tcPr>
            <w:tcW w:w="2693" w:type="dxa"/>
            <w:shd w:val="clear" w:color="auto" w:fill="auto"/>
            <w:vAlign w:val="center"/>
          </w:tcPr>
          <w:p w14:paraId="5959EFBC">
            <w:pPr>
              <w:ind w:hanging="1"/>
              <w:jc w:val="right"/>
              <w:rPr>
                <w:rFonts w:ascii="宋体" w:hAnsi="宋体" w:cs="宋体"/>
                <w:color w:val="000000"/>
                <w:sz w:val="24"/>
                <w:szCs w:val="24"/>
              </w:rPr>
            </w:pPr>
            <w:r>
              <w:rPr>
                <w:rFonts w:ascii="宋体" w:hAnsi="宋体" w:cs="宋体"/>
                <w:b w:val="0"/>
                <w:i w:val="0"/>
                <w:strike w:val="0"/>
                <w:color w:val="000000"/>
                <w:sz w:val="24"/>
                <w:u w:val="none"/>
              </w:rPr>
              <w:t>20,595,713.70</w:t>
            </w:r>
          </w:p>
        </w:tc>
        <w:tc>
          <w:tcPr>
            <w:tcW w:w="2431" w:type="dxa"/>
            <w:shd w:val="clear" w:color="auto" w:fill="auto"/>
            <w:vAlign w:val="center"/>
          </w:tcPr>
          <w:p w14:paraId="069EE139">
            <w:pPr>
              <w:ind w:hanging="1"/>
              <w:jc w:val="right"/>
              <w:rPr>
                <w:rFonts w:ascii="宋体" w:hAnsi="宋体" w:cs="宋体"/>
                <w:color w:val="000000"/>
                <w:sz w:val="24"/>
                <w:szCs w:val="24"/>
              </w:rPr>
            </w:pPr>
            <w:r>
              <w:rPr>
                <w:rFonts w:ascii="宋体" w:hAnsi="宋体" w:cs="宋体"/>
                <w:b w:val="0"/>
                <w:i w:val="0"/>
                <w:strike w:val="0"/>
                <w:color w:val="000000"/>
                <w:sz w:val="24"/>
                <w:u w:val="none"/>
              </w:rPr>
              <w:t>4.64</w:t>
            </w:r>
          </w:p>
        </w:tc>
      </w:tr>
      <w:tr w14:paraId="6690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14E917C">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8</w:t>
            </w:r>
          </w:p>
        </w:tc>
        <w:tc>
          <w:tcPr>
            <w:tcW w:w="3159" w:type="dxa"/>
            <w:shd w:val="clear" w:color="auto" w:fill="auto"/>
            <w:vAlign w:val="center"/>
          </w:tcPr>
          <w:p w14:paraId="57FF1B91">
            <w:pPr>
              <w:ind w:hanging="1"/>
              <w:jc w:val="left"/>
              <w:rPr>
                <w:rFonts w:ascii="宋体" w:hAnsi="宋体" w:cs="宋体"/>
                <w:color w:val="000000"/>
                <w:sz w:val="24"/>
                <w:szCs w:val="24"/>
              </w:rPr>
            </w:pPr>
            <w:r>
              <w:rPr>
                <w:rFonts w:ascii="宋体" w:hAnsi="宋体" w:cs="宋体"/>
                <w:b w:val="0"/>
                <w:i w:val="0"/>
                <w:strike w:val="0"/>
                <w:color w:val="000000"/>
                <w:sz w:val="24"/>
                <w:u w:val="none"/>
              </w:rPr>
              <w:t>25东营国投MTN001(科创票据)</w:t>
            </w:r>
          </w:p>
        </w:tc>
        <w:tc>
          <w:tcPr>
            <w:tcW w:w="2693" w:type="dxa"/>
            <w:shd w:val="clear" w:color="auto" w:fill="auto"/>
            <w:vAlign w:val="center"/>
          </w:tcPr>
          <w:p w14:paraId="68E6B41F">
            <w:pPr>
              <w:ind w:hanging="1"/>
              <w:jc w:val="right"/>
              <w:rPr>
                <w:rFonts w:ascii="宋体" w:hAnsi="宋体" w:cs="宋体"/>
                <w:color w:val="000000"/>
                <w:sz w:val="24"/>
                <w:szCs w:val="24"/>
              </w:rPr>
            </w:pPr>
            <w:r>
              <w:rPr>
                <w:rFonts w:ascii="宋体" w:hAnsi="宋体" w:cs="宋体"/>
                <w:b w:val="0"/>
                <w:i w:val="0"/>
                <w:strike w:val="0"/>
                <w:color w:val="000000"/>
                <w:sz w:val="24"/>
                <w:u w:val="none"/>
              </w:rPr>
              <w:t>20,350,218.36</w:t>
            </w:r>
          </w:p>
        </w:tc>
        <w:tc>
          <w:tcPr>
            <w:tcW w:w="2431" w:type="dxa"/>
            <w:shd w:val="clear" w:color="auto" w:fill="auto"/>
            <w:vAlign w:val="center"/>
          </w:tcPr>
          <w:p w14:paraId="2843AC92">
            <w:pPr>
              <w:ind w:hanging="1"/>
              <w:jc w:val="right"/>
              <w:rPr>
                <w:rFonts w:ascii="宋体" w:hAnsi="宋体" w:cs="宋体"/>
                <w:color w:val="000000"/>
                <w:sz w:val="24"/>
                <w:szCs w:val="24"/>
              </w:rPr>
            </w:pPr>
            <w:r>
              <w:rPr>
                <w:rFonts w:ascii="宋体" w:hAnsi="宋体" w:cs="宋体"/>
                <w:b w:val="0"/>
                <w:i w:val="0"/>
                <w:strike w:val="0"/>
                <w:color w:val="000000"/>
                <w:sz w:val="24"/>
                <w:u w:val="none"/>
              </w:rPr>
              <w:t>4.59</w:t>
            </w:r>
          </w:p>
        </w:tc>
      </w:tr>
      <w:tr w14:paraId="23D7B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5993C4F">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9</w:t>
            </w:r>
          </w:p>
        </w:tc>
        <w:tc>
          <w:tcPr>
            <w:tcW w:w="3159" w:type="dxa"/>
            <w:shd w:val="clear" w:color="auto" w:fill="auto"/>
            <w:vAlign w:val="center"/>
          </w:tcPr>
          <w:p w14:paraId="3F2D180A">
            <w:pPr>
              <w:ind w:hanging="1"/>
              <w:jc w:val="left"/>
              <w:rPr>
                <w:rFonts w:ascii="宋体" w:hAnsi="宋体" w:cs="宋体"/>
                <w:color w:val="000000"/>
                <w:sz w:val="24"/>
                <w:szCs w:val="24"/>
              </w:rPr>
            </w:pPr>
            <w:r>
              <w:rPr>
                <w:rFonts w:ascii="宋体" w:hAnsi="宋体" w:cs="宋体"/>
                <w:b w:val="0"/>
                <w:i w:val="0"/>
                <w:strike w:val="0"/>
                <w:color w:val="000000"/>
                <w:sz w:val="24"/>
                <w:u w:val="none"/>
              </w:rPr>
              <w:t>25国开11</w:t>
            </w:r>
          </w:p>
        </w:tc>
        <w:tc>
          <w:tcPr>
            <w:tcW w:w="2693" w:type="dxa"/>
            <w:shd w:val="clear" w:color="auto" w:fill="auto"/>
            <w:vAlign w:val="center"/>
          </w:tcPr>
          <w:p w14:paraId="3BA98F14">
            <w:pPr>
              <w:ind w:hanging="1"/>
              <w:jc w:val="right"/>
              <w:rPr>
                <w:rFonts w:ascii="宋体" w:hAnsi="宋体" w:cs="宋体"/>
                <w:color w:val="000000"/>
                <w:sz w:val="24"/>
                <w:szCs w:val="24"/>
              </w:rPr>
            </w:pPr>
            <w:r>
              <w:rPr>
                <w:rFonts w:ascii="宋体" w:hAnsi="宋体" w:cs="宋体"/>
                <w:b w:val="0"/>
                <w:i w:val="0"/>
                <w:strike w:val="0"/>
                <w:color w:val="000000"/>
                <w:sz w:val="24"/>
                <w:u w:val="none"/>
              </w:rPr>
              <w:t>20,257,575.07</w:t>
            </w:r>
          </w:p>
        </w:tc>
        <w:tc>
          <w:tcPr>
            <w:tcW w:w="2431" w:type="dxa"/>
            <w:shd w:val="clear" w:color="auto" w:fill="auto"/>
            <w:vAlign w:val="center"/>
          </w:tcPr>
          <w:p w14:paraId="2AD9B27D">
            <w:pPr>
              <w:ind w:hanging="1"/>
              <w:jc w:val="right"/>
              <w:rPr>
                <w:rFonts w:ascii="宋体" w:hAnsi="宋体" w:cs="宋体"/>
                <w:color w:val="000000"/>
                <w:sz w:val="24"/>
                <w:szCs w:val="24"/>
              </w:rPr>
            </w:pPr>
            <w:r>
              <w:rPr>
                <w:rFonts w:ascii="宋体" w:hAnsi="宋体" w:cs="宋体"/>
                <w:b w:val="0"/>
                <w:i w:val="0"/>
                <w:strike w:val="0"/>
                <w:color w:val="000000"/>
                <w:sz w:val="24"/>
                <w:u w:val="none"/>
              </w:rPr>
              <w:t>4.57</w:t>
            </w:r>
          </w:p>
        </w:tc>
      </w:tr>
      <w:tr w14:paraId="5A57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A9F0758">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10</w:t>
            </w:r>
          </w:p>
        </w:tc>
        <w:tc>
          <w:tcPr>
            <w:tcW w:w="3159" w:type="dxa"/>
            <w:shd w:val="clear" w:color="auto" w:fill="auto"/>
            <w:vAlign w:val="center"/>
          </w:tcPr>
          <w:p w14:paraId="5A6802E9">
            <w:pPr>
              <w:ind w:hanging="1"/>
              <w:jc w:val="left"/>
              <w:rPr>
                <w:rFonts w:ascii="宋体" w:hAnsi="宋体" w:cs="宋体"/>
                <w:color w:val="000000"/>
                <w:sz w:val="24"/>
                <w:szCs w:val="24"/>
              </w:rPr>
            </w:pPr>
            <w:r>
              <w:rPr>
                <w:rFonts w:ascii="宋体" w:hAnsi="宋体" w:cs="宋体"/>
                <w:b w:val="0"/>
                <w:i w:val="0"/>
                <w:strike w:val="0"/>
                <w:color w:val="000000"/>
                <w:sz w:val="24"/>
                <w:u w:val="none"/>
              </w:rPr>
              <w:t>25融汇03</w:t>
            </w:r>
          </w:p>
        </w:tc>
        <w:tc>
          <w:tcPr>
            <w:tcW w:w="2693" w:type="dxa"/>
            <w:shd w:val="clear" w:color="auto" w:fill="auto"/>
            <w:vAlign w:val="center"/>
          </w:tcPr>
          <w:p w14:paraId="19C39BCE">
            <w:pPr>
              <w:ind w:hanging="1"/>
              <w:jc w:val="right"/>
              <w:rPr>
                <w:rFonts w:ascii="宋体" w:hAnsi="宋体" w:cs="宋体"/>
                <w:color w:val="000000"/>
                <w:sz w:val="24"/>
                <w:szCs w:val="24"/>
              </w:rPr>
            </w:pPr>
            <w:r>
              <w:rPr>
                <w:rFonts w:ascii="宋体" w:hAnsi="宋体" w:cs="宋体"/>
                <w:b w:val="0"/>
                <w:i w:val="0"/>
                <w:strike w:val="0"/>
                <w:color w:val="000000"/>
                <w:sz w:val="24"/>
                <w:u w:val="none"/>
              </w:rPr>
              <w:t>20,207,536.71</w:t>
            </w:r>
          </w:p>
        </w:tc>
        <w:tc>
          <w:tcPr>
            <w:tcW w:w="2431" w:type="dxa"/>
            <w:shd w:val="clear" w:color="auto" w:fill="auto"/>
            <w:vAlign w:val="center"/>
          </w:tcPr>
          <w:p w14:paraId="574F75CE">
            <w:pPr>
              <w:ind w:hanging="1"/>
              <w:jc w:val="right"/>
              <w:rPr>
                <w:rFonts w:ascii="宋体" w:hAnsi="宋体" w:cs="宋体"/>
                <w:color w:val="000000"/>
                <w:sz w:val="24"/>
                <w:szCs w:val="24"/>
              </w:rPr>
            </w:pPr>
            <w:r>
              <w:rPr>
                <w:rFonts w:ascii="宋体" w:hAnsi="宋体" w:cs="宋体"/>
                <w:b w:val="0"/>
                <w:i w:val="0"/>
                <w:strike w:val="0"/>
                <w:color w:val="000000"/>
                <w:sz w:val="24"/>
                <w:u w:val="none"/>
              </w:rPr>
              <w:t>4.55</w:t>
            </w:r>
          </w:p>
        </w:tc>
      </w:tr>
    </w:tbl>
    <w:p w14:paraId="52496ACA">
      <w:pPr>
        <w:rPr>
          <w:rFonts w:ascii="宋体" w:hAnsi="宋体"/>
          <w:sz w:val="24"/>
        </w:rPr>
      </w:pPr>
      <w:r>
        <w:rPr>
          <w:rFonts w:hint="eastAsia" w:ascii="宋体" w:hAnsi="宋体"/>
          <w:sz w:val="24"/>
        </w:rPr>
        <w:t xml:space="preserve"> </w:t>
      </w:r>
    </w:p>
    <w:p w14:paraId="0110A6C1">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注：前十项资产明细仅包含证券投资、场外投资，不包含银行存款、存出保证金、清算备付金等资产。</w:t>
      </w:r>
    </w:p>
    <w:p w14:paraId="1B78AB6B">
      <w:pPr>
        <w:jc w:val="left"/>
        <w:rPr>
          <w:rFonts w:asciiTheme="minorEastAsia" w:hAnsiTheme="minorEastAsia" w:eastAsiaTheme="minorEastAsia"/>
          <w:sz w:val="24"/>
          <w:szCs w:val="24"/>
        </w:rPr>
      </w:pPr>
    </w:p>
    <w:p w14:paraId="2BD66129">
      <w:pPr>
        <w:ind w:left="4" w:leftChars="2"/>
        <w:jc w:val="left"/>
        <w:rPr>
          <w:rFonts w:ascii="宋体" w:hAnsi="宋体"/>
          <w:sz w:val="24"/>
          <w:szCs w:val="24"/>
        </w:rPr>
      </w:pPr>
      <w:r>
        <w:rPr>
          <w:rFonts w:hint="eastAsia" w:ascii="宋体" w:hAnsi="宋体"/>
          <w:sz w:val="24"/>
          <w:szCs w:val="24"/>
        </w:rPr>
        <w:t>4.4 报告期末投资非标准化债权资产情况</w:t>
      </w:r>
    </w:p>
    <w:tbl>
      <w:tblPr>
        <w:tblStyle w:val="17"/>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1291"/>
        <w:gridCol w:w="1350"/>
        <w:gridCol w:w="2133"/>
        <w:gridCol w:w="1567"/>
      </w:tblGrid>
      <w:tr w14:paraId="62C7C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4" w:type="dxa"/>
            <w:shd w:val="clear" w:color="auto" w:fill="D9D9D9"/>
            <w:vAlign w:val="center"/>
          </w:tcPr>
          <w:p w14:paraId="2EB240E9">
            <w:pPr>
              <w:rPr>
                <w:rFonts w:ascii="宋体" w:hAnsi="宋体"/>
                <w:b/>
                <w:sz w:val="24"/>
                <w:szCs w:val="24"/>
              </w:rPr>
            </w:pPr>
            <w:r>
              <w:rPr>
                <w:rFonts w:hint="eastAsia" w:ascii="宋体" w:hAnsi="宋体"/>
                <w:b/>
                <w:sz w:val="24"/>
                <w:szCs w:val="24"/>
              </w:rPr>
              <w:t>序号</w:t>
            </w:r>
          </w:p>
        </w:tc>
        <w:tc>
          <w:tcPr>
            <w:tcW w:w="992" w:type="dxa"/>
            <w:shd w:val="clear" w:color="auto" w:fill="D9D9D9"/>
            <w:vAlign w:val="center"/>
          </w:tcPr>
          <w:p w14:paraId="2750898A">
            <w:pPr>
              <w:jc w:val="left"/>
              <w:rPr>
                <w:rFonts w:ascii="宋体" w:hAnsi="宋体"/>
                <w:b/>
                <w:sz w:val="24"/>
                <w:szCs w:val="24"/>
              </w:rPr>
            </w:pPr>
            <w:r>
              <w:rPr>
                <w:rFonts w:hint="eastAsia" w:ascii="宋体" w:hAnsi="宋体"/>
                <w:b/>
                <w:sz w:val="24"/>
                <w:szCs w:val="24"/>
              </w:rPr>
              <w:t>项目名称</w:t>
            </w:r>
          </w:p>
        </w:tc>
        <w:tc>
          <w:tcPr>
            <w:tcW w:w="993" w:type="dxa"/>
            <w:shd w:val="clear" w:color="auto" w:fill="D9D9D9"/>
            <w:vAlign w:val="center"/>
          </w:tcPr>
          <w:p w14:paraId="6A80F629">
            <w:pPr>
              <w:jc w:val="left"/>
              <w:rPr>
                <w:rFonts w:ascii="宋体" w:hAnsi="宋体"/>
                <w:b/>
                <w:sz w:val="24"/>
                <w:szCs w:val="24"/>
              </w:rPr>
            </w:pPr>
            <w:r>
              <w:rPr>
                <w:rFonts w:hint="eastAsia" w:ascii="宋体" w:hAnsi="宋体"/>
                <w:b/>
                <w:sz w:val="24"/>
                <w:szCs w:val="24"/>
              </w:rPr>
              <w:t>融资客户</w:t>
            </w:r>
          </w:p>
        </w:tc>
        <w:tc>
          <w:tcPr>
            <w:tcW w:w="1291" w:type="dxa"/>
            <w:shd w:val="clear" w:color="auto" w:fill="D9D9D9"/>
            <w:vAlign w:val="center"/>
          </w:tcPr>
          <w:p w14:paraId="26051B9A">
            <w:pPr>
              <w:jc w:val="left"/>
              <w:rPr>
                <w:rFonts w:ascii="宋体" w:hAnsi="宋体"/>
                <w:b/>
                <w:sz w:val="24"/>
                <w:szCs w:val="24"/>
              </w:rPr>
            </w:pPr>
            <w:r>
              <w:rPr>
                <w:rFonts w:hint="eastAsia" w:ascii="宋体" w:hAnsi="宋体"/>
                <w:b/>
                <w:sz w:val="24"/>
                <w:szCs w:val="24"/>
              </w:rPr>
              <w:t>剩余融资期限（天）</w:t>
            </w:r>
          </w:p>
        </w:tc>
        <w:tc>
          <w:tcPr>
            <w:tcW w:w="1350" w:type="dxa"/>
            <w:shd w:val="clear" w:color="auto" w:fill="D9D9D9"/>
            <w:vAlign w:val="center"/>
          </w:tcPr>
          <w:p w14:paraId="2B6E256E">
            <w:pPr>
              <w:jc w:val="left"/>
              <w:rPr>
                <w:rFonts w:ascii="宋体" w:hAnsi="宋体"/>
                <w:b/>
                <w:sz w:val="24"/>
                <w:szCs w:val="24"/>
              </w:rPr>
            </w:pPr>
            <w:r>
              <w:rPr>
                <w:rFonts w:hint="eastAsia" w:ascii="宋体" w:hAnsi="宋体"/>
                <w:b/>
                <w:sz w:val="24"/>
                <w:szCs w:val="24"/>
              </w:rPr>
              <w:t>到期收益分配</w:t>
            </w:r>
          </w:p>
        </w:tc>
        <w:tc>
          <w:tcPr>
            <w:tcW w:w="2133" w:type="dxa"/>
            <w:shd w:val="clear" w:color="auto" w:fill="D9D9D9"/>
            <w:vAlign w:val="center"/>
          </w:tcPr>
          <w:p w14:paraId="74060BB0">
            <w:pPr>
              <w:jc w:val="left"/>
              <w:rPr>
                <w:rFonts w:ascii="宋体" w:hAnsi="宋体"/>
                <w:b/>
                <w:sz w:val="24"/>
                <w:szCs w:val="24"/>
              </w:rPr>
            </w:pPr>
            <w:r>
              <w:rPr>
                <w:rFonts w:hint="eastAsia" w:ascii="宋体" w:hAnsi="宋体"/>
                <w:b/>
                <w:sz w:val="24"/>
                <w:szCs w:val="24"/>
              </w:rPr>
              <w:t>交易结构</w:t>
            </w:r>
          </w:p>
        </w:tc>
        <w:tc>
          <w:tcPr>
            <w:tcW w:w="1567" w:type="dxa"/>
            <w:shd w:val="clear" w:color="auto" w:fill="D9D9D9"/>
            <w:vAlign w:val="center"/>
          </w:tcPr>
          <w:p w14:paraId="0381D179">
            <w:pPr>
              <w:jc w:val="left"/>
              <w:rPr>
                <w:rFonts w:ascii="宋体" w:hAnsi="宋体"/>
                <w:b/>
                <w:sz w:val="24"/>
                <w:szCs w:val="24"/>
              </w:rPr>
            </w:pPr>
            <w:r>
              <w:rPr>
                <w:rFonts w:hint="eastAsia" w:ascii="宋体" w:hAnsi="宋体"/>
                <w:b/>
                <w:sz w:val="24"/>
                <w:szCs w:val="24"/>
              </w:rPr>
              <w:t>风险状况</w:t>
            </w:r>
          </w:p>
        </w:tc>
      </w:tr>
      <w:tr w14:paraId="2F63B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04" w:type="dxa"/>
            <w:shd w:val="clear" w:color="auto" w:fill="auto"/>
            <w:vAlign w:val="center"/>
          </w:tcPr>
          <w:p w14:paraId="60403034">
            <w:pPr>
              <w:jc w:val="center"/>
              <w:rPr>
                <w:rFonts w:ascii="宋体" w:hAnsi="宋体" w:cs="宋体"/>
                <w:color w:val="000000"/>
                <w:sz w:val="24"/>
                <w:szCs w:val="24"/>
              </w:rPr>
            </w:pPr>
          </w:p>
        </w:tc>
        <w:tc>
          <w:tcPr>
            <w:tcW w:w="992" w:type="dxa"/>
            <w:shd w:val="clear" w:color="auto" w:fill="auto"/>
            <w:vAlign w:val="center"/>
          </w:tcPr>
          <w:p w14:paraId="71589B78">
            <w:pPr>
              <w:rPr>
                <w:rFonts w:ascii="宋体" w:hAnsi="宋体" w:cs="宋体"/>
                <w:color w:val="000000"/>
                <w:sz w:val="24"/>
                <w:szCs w:val="24"/>
              </w:rPr>
            </w:pPr>
          </w:p>
        </w:tc>
        <w:tc>
          <w:tcPr>
            <w:tcW w:w="993" w:type="dxa"/>
            <w:shd w:val="clear" w:color="auto" w:fill="auto"/>
            <w:vAlign w:val="center"/>
          </w:tcPr>
          <w:p w14:paraId="6C7441A1">
            <w:pPr>
              <w:jc w:val="left"/>
              <w:rPr>
                <w:rFonts w:ascii="宋体" w:hAnsi="宋体" w:cs="宋体"/>
                <w:color w:val="000000"/>
                <w:sz w:val="24"/>
                <w:szCs w:val="24"/>
              </w:rPr>
            </w:pPr>
          </w:p>
        </w:tc>
        <w:tc>
          <w:tcPr>
            <w:tcW w:w="1291" w:type="dxa"/>
            <w:shd w:val="clear" w:color="auto" w:fill="auto"/>
            <w:vAlign w:val="center"/>
          </w:tcPr>
          <w:p w14:paraId="782C5D23">
            <w:pPr>
              <w:jc w:val="right"/>
              <w:rPr>
                <w:rFonts w:ascii="宋体" w:hAnsi="宋体" w:cs="宋体"/>
                <w:color w:val="000000"/>
                <w:sz w:val="24"/>
                <w:szCs w:val="24"/>
              </w:rPr>
            </w:pPr>
          </w:p>
        </w:tc>
        <w:tc>
          <w:tcPr>
            <w:tcW w:w="1350" w:type="dxa"/>
            <w:vAlign w:val="center"/>
          </w:tcPr>
          <w:p w14:paraId="2F5D2C7B">
            <w:pPr>
              <w:jc w:val="right"/>
              <w:rPr>
                <w:rFonts w:ascii="宋体" w:hAnsi="宋体" w:cs="宋体"/>
                <w:color w:val="000000"/>
                <w:sz w:val="24"/>
                <w:szCs w:val="24"/>
              </w:rPr>
            </w:pPr>
          </w:p>
        </w:tc>
        <w:tc>
          <w:tcPr>
            <w:tcW w:w="2133" w:type="dxa"/>
            <w:vAlign w:val="center"/>
          </w:tcPr>
          <w:p w14:paraId="16CAC228">
            <w:pPr>
              <w:jc w:val="left"/>
              <w:rPr>
                <w:rFonts w:ascii="宋体" w:hAnsi="宋体"/>
                <w:sz w:val="24"/>
                <w:szCs w:val="24"/>
              </w:rPr>
            </w:pPr>
          </w:p>
        </w:tc>
        <w:tc>
          <w:tcPr>
            <w:tcW w:w="1567" w:type="dxa"/>
            <w:vAlign w:val="center"/>
          </w:tcPr>
          <w:p w14:paraId="56AF91BF">
            <w:pPr>
              <w:jc w:val="left"/>
              <w:rPr>
                <w:rFonts w:ascii="宋体" w:hAnsi="宋体"/>
                <w:sz w:val="24"/>
                <w:szCs w:val="24"/>
              </w:rPr>
            </w:pPr>
          </w:p>
        </w:tc>
      </w:tr>
    </w:tbl>
    <w:p w14:paraId="6A903C3E">
      <w:pPr>
        <w:ind w:left="4" w:leftChars="2"/>
        <w:jc w:val="left"/>
        <w:rPr>
          <w:rFonts w:asciiTheme="minorEastAsia" w:hAnsiTheme="minorEastAsia" w:eastAsiaTheme="minorEastAsia"/>
          <w:szCs w:val="21"/>
        </w:rPr>
      </w:pPr>
    </w:p>
    <w:p w14:paraId="042020DE">
      <w:pPr>
        <w:ind w:left="4" w:leftChars="2"/>
        <w:jc w:val="left"/>
        <w:rPr>
          <w:rFonts w:ascii="宋体" w:hAnsi="宋体"/>
          <w:sz w:val="24"/>
          <w:szCs w:val="24"/>
        </w:rPr>
      </w:pPr>
      <w:r>
        <w:rPr>
          <w:rFonts w:hint="eastAsia" w:ascii="宋体" w:hAnsi="宋体" w:cs="宋体"/>
          <w:color w:val="000000"/>
          <w:sz w:val="24"/>
          <w:szCs w:val="24"/>
        </w:rPr>
        <w:t>4.5 产品份额变动</w:t>
      </w:r>
    </w:p>
    <w:p w14:paraId="5AC45122">
      <w:pPr>
        <w:ind w:left="4" w:leftChars="2"/>
        <w:jc w:val="right"/>
        <w:rPr>
          <w:rFonts w:asciiTheme="minorEastAsia" w:hAnsiTheme="minorEastAsia" w:eastAsiaTheme="minorEastAsia"/>
          <w:szCs w:val="21"/>
        </w:rPr>
      </w:pPr>
      <w:r>
        <w:rPr>
          <w:rFonts w:hint="eastAsia" w:ascii="宋体" w:hAnsi="宋体" w:cs="宋体"/>
          <w:color w:val="000000"/>
          <w:sz w:val="24"/>
          <w:szCs w:val="24"/>
        </w:rPr>
        <w:t>单位：份</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008"/>
      </w:tblGrid>
      <w:tr w14:paraId="52E6D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134FEDBC">
            <w:pPr>
              <w:rPr>
                <w:rFonts w:ascii="宋体" w:hAnsi="宋体" w:cs="宋体"/>
                <w:color w:val="000000"/>
                <w:sz w:val="24"/>
                <w:szCs w:val="24"/>
              </w:rPr>
            </w:pPr>
            <w:r>
              <w:rPr>
                <w:rFonts w:ascii="宋体" w:hAnsi="宋体" w:cs="宋体"/>
                <w:color w:val="000000"/>
                <w:sz w:val="24"/>
                <w:szCs w:val="24"/>
              </w:rPr>
              <w:t>报告期期初产品份额总额</w:t>
            </w:r>
          </w:p>
        </w:tc>
        <w:tc>
          <w:tcPr>
            <w:tcW w:w="6008" w:type="dxa"/>
            <w:tcMar>
              <w:top w:w="0" w:type="dxa"/>
              <w:left w:w="108" w:type="dxa"/>
              <w:bottom w:w="10" w:type="dxa"/>
              <w:right w:w="118" w:type="dxa"/>
            </w:tcMar>
          </w:tcPr>
          <w:p w14:paraId="0EDB3D21">
            <w:pPr>
              <w:jc w:val="right"/>
              <w:rPr>
                <w:rFonts w:ascii="宋体" w:hAnsi="宋体" w:cs="宋体"/>
                <w:color w:val="000000"/>
                <w:sz w:val="24"/>
                <w:szCs w:val="24"/>
              </w:rPr>
            </w:pPr>
            <w:r>
              <w:rPr>
                <w:rFonts w:ascii="宋体" w:hAnsi="宋体" w:cs="宋体"/>
                <w:color w:val="000000"/>
                <w:sz w:val="24"/>
                <w:szCs w:val="24"/>
              </w:rPr>
              <w:t>396,764,218.22</w:t>
            </w:r>
          </w:p>
        </w:tc>
      </w:tr>
      <w:tr w14:paraId="1C76E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5D412DA3">
            <w:pPr>
              <w:ind w:hanging="1"/>
              <w:jc w:val="left"/>
              <w:rPr>
                <w:rFonts w:ascii="宋体" w:hAnsi="宋体" w:cs="宋体"/>
                <w:color w:val="000000"/>
                <w:sz w:val="24"/>
                <w:szCs w:val="24"/>
              </w:rPr>
            </w:pPr>
            <w:r>
              <w:rPr>
                <w:rFonts w:ascii="宋体" w:hAnsi="宋体" w:cs="宋体"/>
                <w:b w:val="0"/>
                <w:i w:val="0"/>
                <w:strike w:val="0"/>
                <w:color w:val="000000"/>
                <w:sz w:val="24"/>
                <w:u w:val="none"/>
              </w:rPr>
              <w:t>10502A</w:t>
            </w:r>
          </w:p>
        </w:tc>
        <w:tc>
          <w:tcPr>
            <w:tcW w:w="6008" w:type="dxa"/>
            <w:shd w:val="clear" w:color="auto" w:fill="auto"/>
          </w:tcPr>
          <w:p w14:paraId="43EBE32C">
            <w:pPr>
              <w:ind w:hanging="1"/>
              <w:jc w:val="right"/>
              <w:rPr>
                <w:rFonts w:ascii="宋体" w:hAnsi="宋体" w:cs="宋体"/>
                <w:color w:val="000000"/>
                <w:sz w:val="24"/>
                <w:szCs w:val="24"/>
              </w:rPr>
            </w:pPr>
            <w:r>
              <w:rPr>
                <w:rFonts w:ascii="宋体" w:hAnsi="宋体" w:cs="宋体"/>
                <w:b w:val="0"/>
                <w:i w:val="0"/>
                <w:strike w:val="0"/>
                <w:color w:val="000000"/>
                <w:sz w:val="24"/>
                <w:u w:val="none"/>
              </w:rPr>
              <w:t>116,537,002.91</w:t>
            </w:r>
          </w:p>
        </w:tc>
      </w:tr>
      <w:tr w14:paraId="0CD5D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64939A91">
            <w:pPr>
              <w:ind w:hanging="1"/>
              <w:jc w:val="left"/>
              <w:rPr>
                <w:rFonts w:ascii="宋体" w:hAnsi="宋体" w:cs="宋体"/>
                <w:color w:val="000000"/>
                <w:sz w:val="24"/>
                <w:szCs w:val="24"/>
              </w:rPr>
            </w:pPr>
            <w:r>
              <w:rPr>
                <w:rFonts w:ascii="宋体" w:hAnsi="宋体" w:cs="宋体"/>
                <w:b w:val="0"/>
                <w:i w:val="0"/>
                <w:strike w:val="0"/>
                <w:color w:val="000000"/>
                <w:sz w:val="24"/>
                <w:u w:val="none"/>
              </w:rPr>
              <w:t>10502B</w:t>
            </w:r>
          </w:p>
        </w:tc>
        <w:tc>
          <w:tcPr>
            <w:tcW w:w="6008" w:type="dxa"/>
            <w:shd w:val="clear" w:color="auto" w:fill="auto"/>
          </w:tcPr>
          <w:p w14:paraId="42E78F4D">
            <w:pPr>
              <w:ind w:hanging="1"/>
              <w:jc w:val="right"/>
              <w:rPr>
                <w:rFonts w:ascii="宋体" w:hAnsi="宋体" w:cs="宋体"/>
                <w:color w:val="000000"/>
                <w:sz w:val="24"/>
                <w:szCs w:val="24"/>
              </w:rPr>
            </w:pPr>
            <w:r>
              <w:rPr>
                <w:rFonts w:ascii="宋体" w:hAnsi="宋体" w:cs="宋体"/>
                <w:b w:val="0"/>
                <w:i w:val="0"/>
                <w:strike w:val="0"/>
                <w:color w:val="000000"/>
                <w:sz w:val="24"/>
                <w:u w:val="none"/>
              </w:rPr>
              <w:t>280,227,215.31</w:t>
            </w:r>
          </w:p>
        </w:tc>
      </w:tr>
      <w:tr w14:paraId="4FAE5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6D3E8C7A">
            <w:pPr>
              <w:rPr>
                <w:rFonts w:ascii="宋体" w:hAnsi="宋体" w:cs="宋体"/>
                <w:color w:val="000000"/>
                <w:sz w:val="24"/>
                <w:szCs w:val="24"/>
              </w:rPr>
            </w:pPr>
            <w:r>
              <w:rPr>
                <w:rFonts w:ascii="宋体" w:hAnsi="宋体" w:cs="宋体"/>
                <w:color w:val="000000"/>
                <w:sz w:val="24"/>
                <w:szCs w:val="24"/>
              </w:rPr>
              <w:t>报告期期间产品总申购份额</w:t>
            </w:r>
          </w:p>
        </w:tc>
        <w:tc>
          <w:tcPr>
            <w:tcW w:w="6008" w:type="dxa"/>
            <w:tcMar>
              <w:top w:w="0" w:type="dxa"/>
              <w:left w:w="108" w:type="dxa"/>
              <w:bottom w:w="10" w:type="dxa"/>
              <w:right w:w="118" w:type="dxa"/>
            </w:tcMar>
          </w:tcPr>
          <w:p w14:paraId="434D2A04">
            <w:pPr>
              <w:jc w:val="right"/>
              <w:rPr>
                <w:rFonts w:ascii="宋体" w:hAnsi="宋体" w:cs="宋体"/>
                <w:color w:val="000000"/>
                <w:sz w:val="24"/>
                <w:szCs w:val="24"/>
              </w:rPr>
            </w:pPr>
            <w:r>
              <w:rPr>
                <w:rFonts w:ascii="宋体" w:hAnsi="宋体" w:cs="宋体"/>
                <w:color w:val="000000"/>
                <w:sz w:val="24"/>
                <w:szCs w:val="24"/>
              </w:rPr>
              <w:t>739,614,539.80</w:t>
            </w:r>
          </w:p>
        </w:tc>
      </w:tr>
      <w:tr w14:paraId="247A9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270AA464">
            <w:pPr>
              <w:rPr>
                <w:rFonts w:ascii="宋体" w:hAnsi="宋体" w:cs="宋体"/>
                <w:color w:val="000000"/>
                <w:sz w:val="24"/>
                <w:szCs w:val="24"/>
              </w:rPr>
            </w:pPr>
            <w:r>
              <w:rPr>
                <w:rFonts w:ascii="宋体" w:hAnsi="宋体" w:cs="宋体"/>
                <w:color w:val="000000"/>
                <w:sz w:val="24"/>
                <w:szCs w:val="24"/>
              </w:rPr>
              <w:t>报告期期间产品总赎回份额</w:t>
            </w:r>
          </w:p>
        </w:tc>
        <w:tc>
          <w:tcPr>
            <w:tcW w:w="6008" w:type="dxa"/>
            <w:tcMar>
              <w:top w:w="0" w:type="dxa"/>
              <w:left w:w="108" w:type="dxa"/>
              <w:bottom w:w="10" w:type="dxa"/>
              <w:right w:w="118" w:type="dxa"/>
            </w:tcMar>
          </w:tcPr>
          <w:p w14:paraId="25853EC1">
            <w:pPr>
              <w:jc w:val="right"/>
              <w:rPr>
                <w:rFonts w:ascii="宋体" w:hAnsi="宋体" w:cs="宋体"/>
                <w:color w:val="000000"/>
                <w:sz w:val="24"/>
                <w:szCs w:val="24"/>
              </w:rPr>
            </w:pPr>
            <w:r>
              <w:rPr>
                <w:rFonts w:ascii="宋体" w:hAnsi="宋体" w:cs="宋体"/>
                <w:color w:val="000000"/>
                <w:sz w:val="24"/>
                <w:szCs w:val="24"/>
              </w:rPr>
              <w:t>-739,512,888.91</w:t>
            </w:r>
          </w:p>
        </w:tc>
      </w:tr>
      <w:tr w14:paraId="32D8E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2EEC07AC">
            <w:pPr>
              <w:rPr>
                <w:rFonts w:ascii="宋体" w:hAnsi="宋体" w:cs="宋体"/>
                <w:color w:val="000000"/>
                <w:sz w:val="24"/>
                <w:szCs w:val="24"/>
              </w:rPr>
            </w:pPr>
            <w:r>
              <w:rPr>
                <w:rFonts w:ascii="宋体" w:hAnsi="宋体" w:cs="宋体"/>
                <w:color w:val="000000"/>
                <w:sz w:val="24"/>
                <w:szCs w:val="24"/>
              </w:rPr>
              <w:t>报告期期末产品份额总额</w:t>
            </w:r>
          </w:p>
        </w:tc>
        <w:tc>
          <w:tcPr>
            <w:tcW w:w="6008" w:type="dxa"/>
            <w:tcMar>
              <w:top w:w="0" w:type="dxa"/>
              <w:left w:w="108" w:type="dxa"/>
              <w:bottom w:w="10" w:type="dxa"/>
              <w:right w:w="118" w:type="dxa"/>
            </w:tcMar>
          </w:tcPr>
          <w:p w14:paraId="41E8F5D4">
            <w:pPr>
              <w:jc w:val="right"/>
              <w:rPr>
                <w:rFonts w:ascii="宋体" w:hAnsi="宋体" w:cs="宋体"/>
                <w:color w:val="000000"/>
                <w:sz w:val="24"/>
                <w:szCs w:val="24"/>
              </w:rPr>
            </w:pPr>
            <w:r>
              <w:rPr>
                <w:rFonts w:ascii="宋体" w:hAnsi="宋体" w:cs="宋体"/>
                <w:color w:val="000000"/>
                <w:sz w:val="24"/>
                <w:szCs w:val="24"/>
              </w:rPr>
              <w:t>396,865,869.11</w:t>
            </w:r>
          </w:p>
        </w:tc>
      </w:tr>
      <w:tr w14:paraId="76D9C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7FAE19A3">
            <w:pPr>
              <w:ind w:hanging="1"/>
              <w:jc w:val="left"/>
              <w:rPr>
                <w:rFonts w:ascii="宋体" w:hAnsi="宋体" w:cs="宋体"/>
                <w:color w:val="000000"/>
                <w:sz w:val="24"/>
                <w:szCs w:val="24"/>
              </w:rPr>
            </w:pPr>
            <w:r>
              <w:rPr>
                <w:rFonts w:ascii="宋体" w:hAnsi="宋体" w:cs="宋体"/>
                <w:b w:val="0"/>
                <w:i w:val="0"/>
                <w:strike w:val="0"/>
                <w:color w:val="000000"/>
                <w:sz w:val="24"/>
                <w:u w:val="none"/>
              </w:rPr>
              <w:t>10502A</w:t>
            </w:r>
          </w:p>
        </w:tc>
        <w:tc>
          <w:tcPr>
            <w:tcW w:w="6008" w:type="dxa"/>
            <w:shd w:val="clear" w:color="auto" w:fill="auto"/>
          </w:tcPr>
          <w:p w14:paraId="68B6065D">
            <w:pPr>
              <w:ind w:hanging="1"/>
              <w:jc w:val="right"/>
              <w:rPr>
                <w:rFonts w:ascii="宋体" w:hAnsi="宋体" w:cs="宋体"/>
                <w:color w:val="000000"/>
                <w:sz w:val="24"/>
                <w:szCs w:val="24"/>
              </w:rPr>
            </w:pPr>
            <w:r>
              <w:rPr>
                <w:rFonts w:ascii="宋体" w:hAnsi="宋体" w:cs="宋体"/>
                <w:b w:val="0"/>
                <w:i w:val="0"/>
                <w:strike w:val="0"/>
                <w:color w:val="000000"/>
                <w:sz w:val="24"/>
                <w:u w:val="none"/>
              </w:rPr>
              <w:t>174,954,329.20</w:t>
            </w:r>
          </w:p>
        </w:tc>
      </w:tr>
      <w:tr w14:paraId="1EDB0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74228228">
            <w:pPr>
              <w:ind w:hanging="1"/>
              <w:jc w:val="left"/>
              <w:rPr>
                <w:rFonts w:ascii="宋体" w:hAnsi="宋体" w:cs="宋体"/>
                <w:color w:val="000000"/>
                <w:sz w:val="24"/>
                <w:szCs w:val="24"/>
              </w:rPr>
            </w:pPr>
            <w:r>
              <w:rPr>
                <w:rFonts w:ascii="宋体" w:hAnsi="宋体" w:cs="宋体"/>
                <w:b w:val="0"/>
                <w:i w:val="0"/>
                <w:strike w:val="0"/>
                <w:color w:val="000000"/>
                <w:sz w:val="24"/>
                <w:u w:val="none"/>
              </w:rPr>
              <w:t>10502B</w:t>
            </w:r>
          </w:p>
        </w:tc>
        <w:tc>
          <w:tcPr>
            <w:tcW w:w="6008" w:type="dxa"/>
            <w:shd w:val="clear" w:color="auto" w:fill="auto"/>
          </w:tcPr>
          <w:p w14:paraId="0AFAA569">
            <w:pPr>
              <w:ind w:hanging="1"/>
              <w:jc w:val="right"/>
              <w:rPr>
                <w:rFonts w:ascii="宋体" w:hAnsi="宋体" w:cs="宋体"/>
                <w:color w:val="000000"/>
                <w:sz w:val="24"/>
                <w:szCs w:val="24"/>
              </w:rPr>
            </w:pPr>
            <w:r>
              <w:rPr>
                <w:rFonts w:ascii="宋体" w:hAnsi="宋体" w:cs="宋体"/>
                <w:b w:val="0"/>
                <w:i w:val="0"/>
                <w:strike w:val="0"/>
                <w:color w:val="000000"/>
                <w:sz w:val="24"/>
                <w:u w:val="none"/>
              </w:rPr>
              <w:t>221,911,539.91</w:t>
            </w:r>
          </w:p>
        </w:tc>
      </w:tr>
    </w:tbl>
    <w:p w14:paraId="6376DEB1">
      <w:pPr>
        <w:spacing w:line="360" w:lineRule="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4.6 投资账户信息</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838"/>
        <w:gridCol w:w="1734"/>
        <w:gridCol w:w="3818"/>
      </w:tblGrid>
      <w:tr w14:paraId="58980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67767605">
            <w:pP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账户类型</w:t>
            </w:r>
          </w:p>
        </w:tc>
        <w:tc>
          <w:tcPr>
            <w:tcW w:w="1838" w:type="dxa"/>
            <w:tcMar>
              <w:top w:w="0" w:type="dxa"/>
              <w:left w:w="108" w:type="dxa"/>
              <w:bottom w:w="10" w:type="dxa"/>
              <w:right w:w="118" w:type="dxa"/>
            </w:tcMar>
            <w:vAlign w:val="top"/>
          </w:tcPr>
          <w:p w14:paraId="20CE6DA0">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账户名称</w:t>
            </w:r>
          </w:p>
        </w:tc>
        <w:tc>
          <w:tcPr>
            <w:tcW w:w="1734" w:type="dxa"/>
            <w:tcMar>
              <w:top w:w="0" w:type="dxa"/>
              <w:left w:w="108" w:type="dxa"/>
              <w:bottom w:w="10" w:type="dxa"/>
              <w:right w:w="118" w:type="dxa"/>
            </w:tcMar>
            <w:vAlign w:val="top"/>
          </w:tcPr>
          <w:p w14:paraId="2210F862">
            <w:pPr>
              <w:jc w:val="both"/>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账号</w:t>
            </w:r>
          </w:p>
        </w:tc>
        <w:tc>
          <w:tcPr>
            <w:tcW w:w="3818" w:type="dxa"/>
            <w:tcMar>
              <w:top w:w="0" w:type="dxa"/>
              <w:left w:w="108" w:type="dxa"/>
              <w:bottom w:w="10" w:type="dxa"/>
              <w:right w:w="118" w:type="dxa"/>
            </w:tcMar>
            <w:vAlign w:val="top"/>
          </w:tcPr>
          <w:p w14:paraId="503B2B17">
            <w:pPr>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开户行</w:t>
            </w:r>
          </w:p>
        </w:tc>
      </w:tr>
      <w:tr w14:paraId="59921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74FB779C">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托管账户</w:t>
            </w:r>
          </w:p>
        </w:tc>
        <w:tc>
          <w:tcPr>
            <w:tcW w:w="1838" w:type="dxa"/>
            <w:tcMar>
              <w:top w:w="0" w:type="dxa"/>
              <w:left w:w="108" w:type="dxa"/>
              <w:bottom w:w="10" w:type="dxa"/>
              <w:right w:w="118" w:type="dxa"/>
            </w:tcMar>
            <w:vAlign w:val="center"/>
          </w:tcPr>
          <w:p w14:paraId="29DED030">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Style w:val="53"/>
                <w:sz w:val="24"/>
                <w:szCs w:val="24"/>
                <w:lang w:val="en-US" w:eastAsia="zh-CN" w:bidi="ar"/>
              </w:rPr>
              <w:t>齐鲁银行股份有限公司泉心盈105天2号</w:t>
            </w:r>
          </w:p>
        </w:tc>
        <w:tc>
          <w:tcPr>
            <w:tcW w:w="1734" w:type="dxa"/>
            <w:tcMar>
              <w:top w:w="0" w:type="dxa"/>
              <w:left w:w="108" w:type="dxa"/>
              <w:bottom w:w="10" w:type="dxa"/>
              <w:right w:w="118" w:type="dxa"/>
            </w:tcMar>
            <w:vAlign w:val="center"/>
          </w:tcPr>
          <w:p w14:paraId="2C8B9DCD">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531902382310156</w:t>
            </w:r>
          </w:p>
        </w:tc>
        <w:tc>
          <w:tcPr>
            <w:tcW w:w="3818" w:type="dxa"/>
            <w:tcMar>
              <w:top w:w="0" w:type="dxa"/>
              <w:left w:w="108" w:type="dxa"/>
              <w:bottom w:w="10" w:type="dxa"/>
              <w:right w:w="118" w:type="dxa"/>
            </w:tcMar>
            <w:vAlign w:val="center"/>
          </w:tcPr>
          <w:p w14:paraId="06E75F19">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招商银行济南分行营业部</w:t>
            </w:r>
          </w:p>
        </w:tc>
      </w:tr>
    </w:tbl>
    <w:p w14:paraId="5701345B">
      <w:pPr>
        <w:spacing w:line="360" w:lineRule="auto"/>
        <w:rPr>
          <w:rFonts w:hint="default" w:ascii="宋体" w:hAnsi="宋体" w:cs="宋体"/>
          <w:color w:val="000000"/>
          <w:sz w:val="24"/>
          <w:szCs w:val="24"/>
          <w:lang w:val="en-US" w:eastAsia="zh-CN"/>
        </w:rPr>
      </w:pPr>
    </w:p>
    <w:p w14:paraId="29727B12">
      <w:pPr>
        <w:spacing w:line="360" w:lineRule="auto"/>
        <w:rPr>
          <w:rFonts w:ascii="宋体" w:hAnsi="宋体" w:cs="宋体"/>
          <w:color w:val="000000"/>
          <w:sz w:val="24"/>
          <w:szCs w:val="24"/>
        </w:rPr>
      </w:pPr>
    </w:p>
    <w:p w14:paraId="7B025770">
      <w:pPr>
        <w:jc w:val="center"/>
        <w:rPr>
          <w:rFonts w:ascii="宋体" w:hAnsi="宋体"/>
          <w:bCs/>
          <w:sz w:val="33"/>
          <w:szCs w:val="33"/>
        </w:rPr>
      </w:pPr>
      <w:r>
        <w:rPr>
          <w:rFonts w:hint="eastAsia" w:ascii="宋体" w:hAnsi="宋体"/>
          <w:bCs/>
          <w:sz w:val="33"/>
          <w:szCs w:val="33"/>
        </w:rPr>
        <w:t>5  托管人报告</w:t>
      </w:r>
    </w:p>
    <w:p w14:paraId="607EE90B">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5.1托管人履职情况</w:t>
      </w:r>
    </w:p>
    <w:p w14:paraId="162279AE">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5.1.1托管资产保管</w:t>
      </w:r>
    </w:p>
    <w:p w14:paraId="0FD577EB">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9B6653A">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5.1.2会计核算和估值</w:t>
      </w:r>
    </w:p>
    <w:p w14:paraId="0EC148EA">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招商银行按照与齐鲁银行股份有限公司在托管协议中约定的统一记账方法和会计处理原则，独立地设置、登录和保管本产品的全套账册，进行会计核算和资产估值。</w:t>
      </w:r>
    </w:p>
    <w:p w14:paraId="319F4BE4">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5.1.3定期核对有关数据</w:t>
      </w:r>
    </w:p>
    <w:p w14:paraId="13A41D3D">
      <w:pPr>
        <w:spacing w:line="360" w:lineRule="auto"/>
        <w:ind w:firstLine="480" w:firstLineChars="200"/>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招商银行根据托管协议约定与齐鲁银行股份有限公司或外包机构定期进行账务核对。</w:t>
      </w:r>
    </w:p>
    <w:p w14:paraId="5BA54CD8">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5.1.4投资监督</w:t>
      </w:r>
    </w:p>
    <w:p w14:paraId="4FE1F2FE">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招商银行根据法规、托管协议以及双方约定的投资监督条款，对投资运作情况进行监督。</w:t>
      </w:r>
    </w:p>
    <w:p w14:paraId="517991A0">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5.2托管人声明</w:t>
      </w:r>
    </w:p>
    <w:p w14:paraId="03046A57">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托管人声明：招商银行具备完善的公司治理结构、内部稽核监控制度和风险控制制度，我行在齐鲁银行股份有限公司“泉心理财”</w:t>
      </w:r>
      <w:r>
        <w:rPr>
          <w:rFonts w:hint="eastAsia" w:ascii="宋体" w:hAnsi="宋体" w:cs="宋体"/>
          <w:color w:val="000000"/>
          <w:kern w:val="2"/>
          <w:sz w:val="24"/>
          <w:szCs w:val="24"/>
        </w:rPr>
        <w:t>泉心盈105天2号</w:t>
      </w:r>
      <w:r>
        <w:rPr>
          <w:rFonts w:hint="eastAsia" w:ascii="宋体" w:hAnsi="宋体" w:cs="宋体"/>
          <w:color w:val="000000"/>
          <w:sz w:val="24"/>
          <w:szCs w:val="24"/>
          <w:highlight w:val="none"/>
          <w:lang w:val="en-US" w:eastAsia="zh-CN"/>
        </w:rPr>
        <w:t>托管的过程中，严格遵守有关法律法规、托管协议的规定，尽职尽责地履行托管义务并安全保管托管资产。</w:t>
      </w:r>
    </w:p>
    <w:p w14:paraId="0A2A2D81">
      <w:pPr>
        <w:spacing w:line="360" w:lineRule="auto"/>
        <w:ind w:firstLine="420"/>
        <w:rPr>
          <w:rFonts w:ascii="宋体" w:hAnsi="宋体" w:cs="宋体"/>
          <w:color w:val="000000"/>
          <w:sz w:val="24"/>
          <w:szCs w:val="24"/>
        </w:rPr>
      </w:pPr>
    </w:p>
    <w:p w14:paraId="6B1FA073">
      <w:pPr>
        <w:spacing w:line="360" w:lineRule="auto"/>
        <w:ind w:firstLine="420"/>
        <w:rPr>
          <w:rFonts w:eastAsia="Times New Roman"/>
        </w:rPr>
      </w:pPr>
      <w:r>
        <w:rPr>
          <w:rFonts w:ascii="Calibri" w:hAnsi="Calibri" w:eastAsia="Calibri" w:cs="Calibri"/>
          <w:szCs w:val="21"/>
        </w:rPr>
        <w:t> </w:t>
      </w:r>
    </w:p>
    <w:p w14:paraId="77D7752E">
      <w:pPr>
        <w:jc w:val="right"/>
        <w:rPr>
          <w:rFonts w:ascii="宋体" w:hAnsi="宋体" w:cs="宋体"/>
          <w:color w:val="000000"/>
          <w:sz w:val="24"/>
          <w:szCs w:val="24"/>
        </w:rPr>
      </w:pPr>
      <w:r>
        <w:rPr>
          <w:rFonts w:hint="eastAsia" w:ascii="宋体" w:hAnsi="宋体" w:cs="宋体"/>
          <w:color w:val="000000"/>
          <w:sz w:val="24"/>
          <w:szCs w:val="24"/>
        </w:rPr>
        <w:t>齐鲁银行股份有限公司</w:t>
      </w:r>
    </w:p>
    <w:p w14:paraId="78F2EBC2">
      <w:pPr>
        <w:ind w:firstLine="400"/>
        <w:jc w:val="right"/>
        <w:rPr>
          <w:rFonts w:ascii="宋体" w:hAnsi="宋体" w:cs="宋体"/>
          <w:color w:val="000000"/>
          <w:sz w:val="24"/>
          <w:szCs w:val="24"/>
        </w:rPr>
      </w:pPr>
      <w:r>
        <w:rPr>
          <w:rFonts w:hint="eastAsia" w:ascii="宋体" w:hAnsi="宋体" w:cs="宋体"/>
          <w:color w:val="000000"/>
          <w:sz w:val="24"/>
          <w:szCs w:val="24"/>
        </w:rPr>
        <w:t>2026-08-29</w:t>
      </w:r>
    </w:p>
    <w:p w14:paraId="20E49CC5">
      <w:pPr>
        <w:jc w:val="right"/>
        <w:rPr>
          <w:rFonts w:ascii="宋体" w:hAnsi="宋体"/>
          <w:sz w:val="28"/>
          <w:szCs w:val="28"/>
        </w:rPr>
      </w:pP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E45A1">
    <w:pPr>
      <w:pStyle w:val="10"/>
      <w:framePr w:wrap="around" w:vAnchor="text" w:hAnchor="margin" w:xAlign="right" w:y="1"/>
      <w:rPr>
        <w:rStyle w:val="20"/>
      </w:rPr>
    </w:pPr>
    <w:r>
      <w:rPr>
        <w:rStyle w:val="20"/>
        <w:rFonts w:hint="eastAsia"/>
      </w:rPr>
      <w:t xml:space="preserve"> </w:t>
    </w:r>
  </w:p>
  <w:p w14:paraId="6C5E98DB">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254EB">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4EC74A47">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305A"/>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A8"/>
    <w:rsid w:val="000825DB"/>
    <w:rsid w:val="00083139"/>
    <w:rsid w:val="00084444"/>
    <w:rsid w:val="000954BC"/>
    <w:rsid w:val="000957D7"/>
    <w:rsid w:val="00096252"/>
    <w:rsid w:val="000A0247"/>
    <w:rsid w:val="000A1C35"/>
    <w:rsid w:val="000B049B"/>
    <w:rsid w:val="000B12F7"/>
    <w:rsid w:val="000B65EC"/>
    <w:rsid w:val="000C01AC"/>
    <w:rsid w:val="000C0357"/>
    <w:rsid w:val="000C5B47"/>
    <w:rsid w:val="000D078C"/>
    <w:rsid w:val="000D4CEA"/>
    <w:rsid w:val="000D5DDE"/>
    <w:rsid w:val="000E103E"/>
    <w:rsid w:val="000E2280"/>
    <w:rsid w:val="000E5BF4"/>
    <w:rsid w:val="000E7303"/>
    <w:rsid w:val="000E7594"/>
    <w:rsid w:val="000E76D1"/>
    <w:rsid w:val="000E7EE4"/>
    <w:rsid w:val="000F1CA3"/>
    <w:rsid w:val="000F1EB8"/>
    <w:rsid w:val="000F79B4"/>
    <w:rsid w:val="00123DCF"/>
    <w:rsid w:val="001241D2"/>
    <w:rsid w:val="00127EE5"/>
    <w:rsid w:val="00130058"/>
    <w:rsid w:val="001304CE"/>
    <w:rsid w:val="00130B97"/>
    <w:rsid w:val="001318F5"/>
    <w:rsid w:val="00131F63"/>
    <w:rsid w:val="001321D3"/>
    <w:rsid w:val="001367E6"/>
    <w:rsid w:val="0013763A"/>
    <w:rsid w:val="00137F13"/>
    <w:rsid w:val="00140432"/>
    <w:rsid w:val="00142BF7"/>
    <w:rsid w:val="001431D2"/>
    <w:rsid w:val="001438D5"/>
    <w:rsid w:val="001505C2"/>
    <w:rsid w:val="0015110C"/>
    <w:rsid w:val="0015418C"/>
    <w:rsid w:val="001546E3"/>
    <w:rsid w:val="00156CE7"/>
    <w:rsid w:val="001634F8"/>
    <w:rsid w:val="00172A27"/>
    <w:rsid w:val="00175535"/>
    <w:rsid w:val="00176115"/>
    <w:rsid w:val="0019201F"/>
    <w:rsid w:val="00193F23"/>
    <w:rsid w:val="00196688"/>
    <w:rsid w:val="001A6A60"/>
    <w:rsid w:val="001A6DCE"/>
    <w:rsid w:val="001B0D81"/>
    <w:rsid w:val="001B2258"/>
    <w:rsid w:val="001B3575"/>
    <w:rsid w:val="001B43F0"/>
    <w:rsid w:val="001B6489"/>
    <w:rsid w:val="001C4ACD"/>
    <w:rsid w:val="001C5999"/>
    <w:rsid w:val="001D364E"/>
    <w:rsid w:val="001D61DA"/>
    <w:rsid w:val="001E1A37"/>
    <w:rsid w:val="001E27AF"/>
    <w:rsid w:val="001E2A08"/>
    <w:rsid w:val="001E4B7A"/>
    <w:rsid w:val="001E5E17"/>
    <w:rsid w:val="001E7354"/>
    <w:rsid w:val="001E7E3E"/>
    <w:rsid w:val="001F28F0"/>
    <w:rsid w:val="001F4ADC"/>
    <w:rsid w:val="001F5BAE"/>
    <w:rsid w:val="001F7D68"/>
    <w:rsid w:val="00203B47"/>
    <w:rsid w:val="00203F6A"/>
    <w:rsid w:val="00210223"/>
    <w:rsid w:val="0021036E"/>
    <w:rsid w:val="00212735"/>
    <w:rsid w:val="00212AC6"/>
    <w:rsid w:val="00217B81"/>
    <w:rsid w:val="00222DFB"/>
    <w:rsid w:val="00226962"/>
    <w:rsid w:val="00226D1D"/>
    <w:rsid w:val="00226FB5"/>
    <w:rsid w:val="00227C89"/>
    <w:rsid w:val="0024340D"/>
    <w:rsid w:val="00246E06"/>
    <w:rsid w:val="002520E6"/>
    <w:rsid w:val="00254241"/>
    <w:rsid w:val="002543ED"/>
    <w:rsid w:val="002550F8"/>
    <w:rsid w:val="00256F99"/>
    <w:rsid w:val="00261703"/>
    <w:rsid w:val="00265F21"/>
    <w:rsid w:val="002709E9"/>
    <w:rsid w:val="00280418"/>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48"/>
    <w:rsid w:val="00352670"/>
    <w:rsid w:val="00353071"/>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5970"/>
    <w:rsid w:val="00386B5A"/>
    <w:rsid w:val="00391B1F"/>
    <w:rsid w:val="00392524"/>
    <w:rsid w:val="0039364C"/>
    <w:rsid w:val="00393CB1"/>
    <w:rsid w:val="003942F4"/>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64C"/>
    <w:rsid w:val="0041580B"/>
    <w:rsid w:val="00415C27"/>
    <w:rsid w:val="00415F33"/>
    <w:rsid w:val="004169FD"/>
    <w:rsid w:val="00420876"/>
    <w:rsid w:val="0042283D"/>
    <w:rsid w:val="00422CE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31F4"/>
    <w:rsid w:val="00524996"/>
    <w:rsid w:val="00524F71"/>
    <w:rsid w:val="00527A49"/>
    <w:rsid w:val="005310A6"/>
    <w:rsid w:val="0053595B"/>
    <w:rsid w:val="00537901"/>
    <w:rsid w:val="00540DE6"/>
    <w:rsid w:val="00542A91"/>
    <w:rsid w:val="0054387B"/>
    <w:rsid w:val="005465B6"/>
    <w:rsid w:val="00554065"/>
    <w:rsid w:val="00555D8D"/>
    <w:rsid w:val="00556DA2"/>
    <w:rsid w:val="00560EAF"/>
    <w:rsid w:val="00572059"/>
    <w:rsid w:val="00573E83"/>
    <w:rsid w:val="00575762"/>
    <w:rsid w:val="005775FA"/>
    <w:rsid w:val="00583550"/>
    <w:rsid w:val="00591622"/>
    <w:rsid w:val="005947ED"/>
    <w:rsid w:val="00596277"/>
    <w:rsid w:val="00596803"/>
    <w:rsid w:val="005A6657"/>
    <w:rsid w:val="005B0572"/>
    <w:rsid w:val="005B19E8"/>
    <w:rsid w:val="005B6C71"/>
    <w:rsid w:val="005B7EF7"/>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27DC0"/>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2BA8"/>
    <w:rsid w:val="006A307A"/>
    <w:rsid w:val="006B0B91"/>
    <w:rsid w:val="006B24E7"/>
    <w:rsid w:val="006B554E"/>
    <w:rsid w:val="006B5B87"/>
    <w:rsid w:val="006B77BE"/>
    <w:rsid w:val="006C21A8"/>
    <w:rsid w:val="006C49D3"/>
    <w:rsid w:val="006C71D5"/>
    <w:rsid w:val="006C742E"/>
    <w:rsid w:val="006D4D97"/>
    <w:rsid w:val="006D78DE"/>
    <w:rsid w:val="006E2B12"/>
    <w:rsid w:val="006E3BE7"/>
    <w:rsid w:val="006E5986"/>
    <w:rsid w:val="006E5F79"/>
    <w:rsid w:val="006E6073"/>
    <w:rsid w:val="006E72DC"/>
    <w:rsid w:val="006E7D51"/>
    <w:rsid w:val="006F01F5"/>
    <w:rsid w:val="006F05AC"/>
    <w:rsid w:val="006F1E99"/>
    <w:rsid w:val="006F26FB"/>
    <w:rsid w:val="006F2A9A"/>
    <w:rsid w:val="006F33DF"/>
    <w:rsid w:val="006F3BCC"/>
    <w:rsid w:val="00710F9C"/>
    <w:rsid w:val="00711860"/>
    <w:rsid w:val="00714D1B"/>
    <w:rsid w:val="00717029"/>
    <w:rsid w:val="00720312"/>
    <w:rsid w:val="0072202C"/>
    <w:rsid w:val="0072288E"/>
    <w:rsid w:val="00727121"/>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3DEB"/>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B3FDF"/>
    <w:rsid w:val="007C00B5"/>
    <w:rsid w:val="007C271F"/>
    <w:rsid w:val="007D4695"/>
    <w:rsid w:val="007D5F69"/>
    <w:rsid w:val="007D7D2D"/>
    <w:rsid w:val="007E22BB"/>
    <w:rsid w:val="007E24A8"/>
    <w:rsid w:val="007E6BBB"/>
    <w:rsid w:val="007F261A"/>
    <w:rsid w:val="007F4389"/>
    <w:rsid w:val="0080135F"/>
    <w:rsid w:val="00802F9D"/>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466A5"/>
    <w:rsid w:val="008509BD"/>
    <w:rsid w:val="008518FE"/>
    <w:rsid w:val="008631C4"/>
    <w:rsid w:val="00863246"/>
    <w:rsid w:val="008647E2"/>
    <w:rsid w:val="00865A3B"/>
    <w:rsid w:val="00867C1C"/>
    <w:rsid w:val="0087458E"/>
    <w:rsid w:val="00874F4C"/>
    <w:rsid w:val="00877005"/>
    <w:rsid w:val="0088112D"/>
    <w:rsid w:val="008816D8"/>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0656"/>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2C76"/>
    <w:rsid w:val="00932DEA"/>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2AB"/>
    <w:rsid w:val="0097695A"/>
    <w:rsid w:val="00982515"/>
    <w:rsid w:val="00985C6F"/>
    <w:rsid w:val="00987DA5"/>
    <w:rsid w:val="00996119"/>
    <w:rsid w:val="009A10CD"/>
    <w:rsid w:val="009A7588"/>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2D2A"/>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AF6371"/>
    <w:rsid w:val="00B01D6A"/>
    <w:rsid w:val="00B0308C"/>
    <w:rsid w:val="00B10E20"/>
    <w:rsid w:val="00B13755"/>
    <w:rsid w:val="00B14EDA"/>
    <w:rsid w:val="00B15B26"/>
    <w:rsid w:val="00B15EA7"/>
    <w:rsid w:val="00B218BF"/>
    <w:rsid w:val="00B273A3"/>
    <w:rsid w:val="00B27FD9"/>
    <w:rsid w:val="00B30A58"/>
    <w:rsid w:val="00B33E1B"/>
    <w:rsid w:val="00B343B8"/>
    <w:rsid w:val="00B347A3"/>
    <w:rsid w:val="00B35FBA"/>
    <w:rsid w:val="00B35FD4"/>
    <w:rsid w:val="00B40022"/>
    <w:rsid w:val="00B40969"/>
    <w:rsid w:val="00B4789A"/>
    <w:rsid w:val="00B51B53"/>
    <w:rsid w:val="00B527C6"/>
    <w:rsid w:val="00B63983"/>
    <w:rsid w:val="00B66459"/>
    <w:rsid w:val="00B7027A"/>
    <w:rsid w:val="00B719FD"/>
    <w:rsid w:val="00B71B7E"/>
    <w:rsid w:val="00B7384C"/>
    <w:rsid w:val="00B73D60"/>
    <w:rsid w:val="00B7675B"/>
    <w:rsid w:val="00B80918"/>
    <w:rsid w:val="00B81709"/>
    <w:rsid w:val="00B82529"/>
    <w:rsid w:val="00B82FD4"/>
    <w:rsid w:val="00B91227"/>
    <w:rsid w:val="00B9280A"/>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0CCC"/>
    <w:rsid w:val="00BF2E9E"/>
    <w:rsid w:val="00BF5021"/>
    <w:rsid w:val="00BF625D"/>
    <w:rsid w:val="00BF6960"/>
    <w:rsid w:val="00C00573"/>
    <w:rsid w:val="00C01D6D"/>
    <w:rsid w:val="00C0394B"/>
    <w:rsid w:val="00C101D8"/>
    <w:rsid w:val="00C15724"/>
    <w:rsid w:val="00C16678"/>
    <w:rsid w:val="00C21599"/>
    <w:rsid w:val="00C244B2"/>
    <w:rsid w:val="00C30868"/>
    <w:rsid w:val="00C32521"/>
    <w:rsid w:val="00C41372"/>
    <w:rsid w:val="00C41F00"/>
    <w:rsid w:val="00C41FD7"/>
    <w:rsid w:val="00C4406A"/>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A5"/>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271"/>
    <w:rsid w:val="00D06468"/>
    <w:rsid w:val="00D1017D"/>
    <w:rsid w:val="00D11282"/>
    <w:rsid w:val="00D11D55"/>
    <w:rsid w:val="00D14569"/>
    <w:rsid w:val="00D15AFB"/>
    <w:rsid w:val="00D15B0F"/>
    <w:rsid w:val="00D25096"/>
    <w:rsid w:val="00D2614B"/>
    <w:rsid w:val="00D3035E"/>
    <w:rsid w:val="00D30B4B"/>
    <w:rsid w:val="00D31FD3"/>
    <w:rsid w:val="00D3496C"/>
    <w:rsid w:val="00D35F7B"/>
    <w:rsid w:val="00D3643E"/>
    <w:rsid w:val="00D40841"/>
    <w:rsid w:val="00D411DB"/>
    <w:rsid w:val="00D452EA"/>
    <w:rsid w:val="00D54504"/>
    <w:rsid w:val="00D57ABE"/>
    <w:rsid w:val="00D60D0A"/>
    <w:rsid w:val="00D63034"/>
    <w:rsid w:val="00D664DF"/>
    <w:rsid w:val="00D679E8"/>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16C03"/>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213D"/>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701"/>
    <w:rsid w:val="00F34D29"/>
    <w:rsid w:val="00F35C2C"/>
    <w:rsid w:val="00F36C13"/>
    <w:rsid w:val="00F43944"/>
    <w:rsid w:val="00F44F0C"/>
    <w:rsid w:val="00F45974"/>
    <w:rsid w:val="00F45EFD"/>
    <w:rsid w:val="00F51B8A"/>
    <w:rsid w:val="00F52438"/>
    <w:rsid w:val="00F53A4B"/>
    <w:rsid w:val="00F64D16"/>
    <w:rsid w:val="00F65B50"/>
    <w:rsid w:val="00F66D00"/>
    <w:rsid w:val="00F67B3D"/>
    <w:rsid w:val="00F733D2"/>
    <w:rsid w:val="00F87CF1"/>
    <w:rsid w:val="00F906DF"/>
    <w:rsid w:val="00F926DD"/>
    <w:rsid w:val="00F934DE"/>
    <w:rsid w:val="00F941F7"/>
    <w:rsid w:val="00F95832"/>
    <w:rsid w:val="00F9693E"/>
    <w:rsid w:val="00F973AF"/>
    <w:rsid w:val="00F9745A"/>
    <w:rsid w:val="00FA5CE9"/>
    <w:rsid w:val="00FA6695"/>
    <w:rsid w:val="00FA794C"/>
    <w:rsid w:val="00FB1A6C"/>
    <w:rsid w:val="00FB1C77"/>
    <w:rsid w:val="00FB3F6A"/>
    <w:rsid w:val="00FD2905"/>
    <w:rsid w:val="00FE1CEA"/>
    <w:rsid w:val="00FE3C8E"/>
    <w:rsid w:val="00FE3E86"/>
    <w:rsid w:val="00FE4490"/>
    <w:rsid w:val="00FE51F2"/>
    <w:rsid w:val="00FE52AD"/>
    <w:rsid w:val="00FE5547"/>
    <w:rsid w:val="00FF15E9"/>
    <w:rsid w:val="00FF6973"/>
    <w:rsid w:val="1B7772E4"/>
    <w:rsid w:val="2A0F0CCD"/>
    <w:rsid w:val="2DAF44B7"/>
    <w:rsid w:val="2DF56CD9"/>
    <w:rsid w:val="3F6778EF"/>
    <w:rsid w:val="46254DA5"/>
    <w:rsid w:val="46A87316"/>
    <w:rsid w:val="4746708A"/>
    <w:rsid w:val="4B3F260D"/>
    <w:rsid w:val="51DD2CBB"/>
    <w:rsid w:val="541F3E53"/>
    <w:rsid w:val="59CF39D5"/>
    <w:rsid w:val="5E927177"/>
    <w:rsid w:val="63FA7DBC"/>
    <w:rsid w:val="6ACC0B2B"/>
    <w:rsid w:val="78A05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MsoNormal"/>
    <w:basedOn w:val="1"/>
    <w:qFormat/>
    <w:uiPriority w:val="0"/>
    <w:pPr>
      <w:widowControl/>
      <w:jc w:val="left"/>
    </w:pPr>
    <w:rPr>
      <w:kern w:val="0"/>
      <w:sz w:val="24"/>
      <w:szCs w:val="24"/>
    </w:rPr>
  </w:style>
  <w:style w:type="paragraph" w:customStyle="1" w:styleId="52">
    <w:name w:val="p"/>
    <w:basedOn w:val="1"/>
    <w:qFormat/>
    <w:uiPriority w:val="0"/>
    <w:pPr>
      <w:widowControl/>
      <w:jc w:val="left"/>
    </w:pPr>
    <w:rPr>
      <w:kern w:val="0"/>
      <w:sz w:val="24"/>
      <w:szCs w:val="24"/>
    </w:rPr>
  </w:style>
  <w:style w:type="character" w:customStyle="1" w:styleId="53">
    <w:name w:val="font1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3438-05E5-4974-986F-B8135B59055B}">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393</Words>
  <Characters>2242</Characters>
  <Lines>18</Lines>
  <Paragraphs>5</Paragraphs>
  <TotalTime>0</TotalTime>
  <ScaleCrop>false</ScaleCrop>
  <LinksUpToDate>false</LinksUpToDate>
  <CharactersWithSpaces>2630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董鲁豫</cp:lastModifiedBy>
  <cp:lastPrinted>2411-12-31T15:59:00Z</cp:lastPrinted>
  <dcterms:modified xsi:type="dcterms:W3CDTF">2026-07-14T07:28:50Z</dcterms:modified>
  <dc:title>gongGaoMingCheng</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5051352593A9498BAB35C86981E42DFE</vt:lpwstr>
  </property>
</Properties>
</file>