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371,712,000.00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377,521,189.76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50,768,493.51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101,564,931.57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70,945,452.60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50,776,876.88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30,466,126.21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50,799,233.42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22,200,075.57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1.0156282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1.01564931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1.01553754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1.01553753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1.01553754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1.01598466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1.01592877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1.0156282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1.01564931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1.01553754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1.01553753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1.01553754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1.01598466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1.01592877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338,547,586.35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302,792,148.75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35,755,437.60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659,422.46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10.61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1,557.12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379,463,495.23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57,618,741.72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15.18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10.66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35,755,437.60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34,055,335.45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22珠海港MTN005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30,962,862.74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23嘉兴湾北PPN001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30,921,834.66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30,644,854.93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25东营国资MTN001(科创票据)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30,483,058.36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21成都国投MTN003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30,187,535.75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25威海产投MTN003B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29,433,466.58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24北京农商行永续债01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25,951,134.60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371,812,000.00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69,960,000.00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21,852,000.00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-100,000.00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371,712,000.00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21,852,000.00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1602023929200349188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6CB6E88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2025-10-22T03:22:05Z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