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81,000,000.00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82,544,548.33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1.01906849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1.01906849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82,150,279.31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82,150,279.31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743,897.10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82,894,176.41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23红投01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41,679,134.80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50.49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36,344,185.55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4,126,958.96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1602023929200345607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2F95292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2025-10-22T03:18:31Z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