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齐鲁银行安稳泉家2023年8号B款理财产品到期兑付公告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8号B款理财产品于2025年04月02日到期兑付。本理财计划按照产品合同规定条款进行投资运作，理财期限729天，实现年化收益率4.30%，每万元费后净收益858.82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