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齐鲁银行安稳泉家2024年15号E款儿童节专享理财产品到期兑付公告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15号E款儿童节专享理财产品于2025年04月02日到期兑付。本理财计划按照产品合同规定条款进行投资运作，理财期限302天，实现年化收益率3.15%，每万元费后净收益260.63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