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齐鲁银行鸿运财富2024年18号B款理财产品到期兑付公告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鸿运财富2024年18号B款理财产品于2025年07月31日到期兑付。本理财计划按照产品合同规定条款进行投资运作，理财期限401天，实现年化收益率3.25%，每万元费后净收益357.05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2025年07月31日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