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齐鲁银行安稳泉家2023年11号A款理财产品到期兑付公告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11号A款理财产品于2025年05月16日到期兑付。本理财计划按照产品合同规定条款进行投资运作，理财期限730天，实现年化收益率4.10%，每万元费后净收益820.00元。托管费率0.005%，销售手续费率0.30%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2025年05月16日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