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泉心盈105天6号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产品托管人：中国农业银行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泉心盈105天6号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C1088122000070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230,985,609.66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124.15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364,737.00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250,417,167.01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117,659,248.02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132,757,918.99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1.08412453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1.0826306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1.08545201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1.08412453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1.0826306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1.08545201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275,519,220.84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30,220,294.05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270,333,874.07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30,220,294.05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5,185,346.77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8,924,659.56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2.87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379,189.19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26,457,835.62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1,125.61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310,902,841.63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30,599,540.96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9.84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26,457,835.62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10.57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20莱商银行永续债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20,869,123.01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23福清01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20,707,010.14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20,427,272.33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20,271,771.51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20,079,565.48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25浦发银行CD039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19,798,146.19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15,598,393.15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24济南高新MTN004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15,498,480.41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15,478,883.63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285,604,943.36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86,600,791.15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199,004,152.21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601,919,325.94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-656,538,659.64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230,985,609.66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108,679,033.53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122,306,576.13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齐鲁银行股份有限公司泉心盈105天6号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151311010400045088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农业银行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79C75A1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2025-08-06T06:06:32Z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